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B5F" w:rsidRPr="00D02614" w:rsidRDefault="001F45B1" w:rsidP="008C460C">
      <w:pPr>
        <w:jc w:val="center"/>
        <w:rPr>
          <w:b/>
          <w:bCs/>
          <w:color w:val="000000"/>
          <w:sz w:val="4"/>
          <w:szCs w:val="4"/>
          <w:lang w:val="en-US" w:eastAsia="en-US"/>
        </w:rPr>
      </w:pPr>
      <w:r w:rsidRPr="00D02614">
        <w:rPr>
          <w:b/>
          <w:bCs/>
          <w:color w:val="000000"/>
          <w:sz w:val="4"/>
          <w:szCs w:val="4"/>
          <w:lang w:val="en-US" w:eastAsia="en-US"/>
        </w:rPr>
        <w:t xml:space="preserve"> </w:t>
      </w:r>
      <w:r w:rsidR="00FC3F3F">
        <w:rPr>
          <w:b/>
          <w:bCs/>
          <w:noProof/>
          <w:color w:val="000000"/>
          <w:sz w:val="4"/>
          <w:szCs w:val="4"/>
          <w:lang w:val="en-US" w:eastAsia="en-US"/>
        </w:rPr>
        <w:drawing>
          <wp:inline distT="0" distB="0" distL="0" distR="0">
            <wp:extent cx="1254760" cy="1647825"/>
            <wp:effectExtent l="19050" t="0" r="2540" b="0"/>
            <wp:docPr id="1" name="صورة 1" descr="Palestine_Logos-01-2-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Palestine_Logos-01-2-en"/>
                    <pic:cNvPicPr>
                      <a:picLocks noChangeAspect="1" noChangeArrowheads="1"/>
                    </pic:cNvPicPr>
                  </pic:nvPicPr>
                  <pic:blipFill>
                    <a:blip r:embed="rId8"/>
                    <a:srcRect/>
                    <a:stretch>
                      <a:fillRect/>
                    </a:stretch>
                  </pic:blipFill>
                  <pic:spPr bwMode="auto">
                    <a:xfrm>
                      <a:off x="0" y="0"/>
                      <a:ext cx="1254760" cy="1647825"/>
                    </a:xfrm>
                    <a:prstGeom prst="rect">
                      <a:avLst/>
                    </a:prstGeom>
                    <a:noFill/>
                    <a:ln w="9525">
                      <a:noFill/>
                      <a:miter lim="800000"/>
                      <a:headEnd/>
                      <a:tailEnd/>
                    </a:ln>
                  </pic:spPr>
                </pic:pic>
              </a:graphicData>
            </a:graphic>
          </wp:inline>
        </w:drawing>
      </w:r>
    </w:p>
    <w:p w:rsidR="00FC6B5F" w:rsidRPr="00D02614" w:rsidRDefault="00FC6B5F" w:rsidP="00FC6B5F">
      <w:pPr>
        <w:keepNext/>
        <w:jc w:val="center"/>
        <w:outlineLvl w:val="0"/>
        <w:rPr>
          <w:b/>
          <w:bCs/>
          <w:color w:val="000000"/>
          <w:sz w:val="48"/>
          <w:szCs w:val="48"/>
          <w:lang w:val="en-US" w:eastAsia="en-US"/>
        </w:rPr>
      </w:pPr>
      <w:r w:rsidRPr="00D02614">
        <w:rPr>
          <w:b/>
          <w:bCs/>
          <w:color w:val="000000"/>
          <w:sz w:val="48"/>
          <w:szCs w:val="48"/>
          <w:lang w:val="en-US" w:eastAsia="en-US"/>
        </w:rPr>
        <w:t>State of Palestine</w:t>
      </w:r>
    </w:p>
    <w:p w:rsidR="00FC6B5F" w:rsidRPr="00D02614" w:rsidRDefault="00FC6B5F" w:rsidP="00FC6B5F">
      <w:pPr>
        <w:keepNext/>
        <w:jc w:val="center"/>
        <w:outlineLvl w:val="0"/>
        <w:rPr>
          <w:b/>
          <w:bCs/>
          <w:color w:val="000000"/>
          <w:sz w:val="52"/>
          <w:szCs w:val="52"/>
          <w:lang w:val="en-US" w:eastAsia="en-US"/>
        </w:rPr>
      </w:pPr>
      <w:r w:rsidRPr="00D02614">
        <w:rPr>
          <w:b/>
          <w:bCs/>
          <w:color w:val="000000"/>
          <w:sz w:val="52"/>
          <w:szCs w:val="52"/>
          <w:lang w:val="en-US" w:eastAsia="en-US"/>
        </w:rPr>
        <w:t>Palestinian Central Bureau of Statistics</w:t>
      </w:r>
    </w:p>
    <w:p w:rsidR="00332F62" w:rsidRDefault="00332F62" w:rsidP="00FC6B5F">
      <w:pPr>
        <w:ind w:right="-484"/>
        <w:jc w:val="center"/>
        <w:rPr>
          <w:b/>
          <w:bCs/>
          <w:color w:val="000000"/>
          <w:lang w:val="en-US"/>
        </w:rPr>
      </w:pPr>
    </w:p>
    <w:p w:rsidR="00146C48" w:rsidRPr="00FC6B5F" w:rsidRDefault="00146C48" w:rsidP="00FC6B5F">
      <w:pPr>
        <w:ind w:right="-484"/>
        <w:jc w:val="center"/>
        <w:rPr>
          <w:b/>
          <w:bCs/>
          <w:color w:val="000000"/>
          <w:lang w:val="en-US"/>
        </w:rPr>
      </w:pPr>
    </w:p>
    <w:p w:rsidR="00332F62" w:rsidRDefault="00332F62" w:rsidP="00332F62">
      <w:pPr>
        <w:jc w:val="center"/>
        <w:rPr>
          <w:b/>
          <w:bCs/>
          <w:color w:val="000000"/>
          <w:lang w:val="en-US"/>
        </w:rPr>
      </w:pPr>
    </w:p>
    <w:p w:rsidR="004D08B0" w:rsidRDefault="004D08B0" w:rsidP="00332F62">
      <w:pPr>
        <w:jc w:val="center"/>
        <w:rPr>
          <w:b/>
          <w:bCs/>
          <w:color w:val="000000"/>
          <w:lang w:val="en-US"/>
        </w:rPr>
      </w:pPr>
    </w:p>
    <w:p w:rsidR="004D08B0" w:rsidRDefault="004D08B0" w:rsidP="00332F62">
      <w:pPr>
        <w:jc w:val="center"/>
        <w:rPr>
          <w:b/>
          <w:bCs/>
          <w:color w:val="000000"/>
          <w:lang w:val="en-US"/>
        </w:rPr>
      </w:pPr>
    </w:p>
    <w:p w:rsidR="004D08B0" w:rsidRPr="004D08B0" w:rsidRDefault="004D08B0" w:rsidP="00332F62">
      <w:pPr>
        <w:jc w:val="center"/>
        <w:rPr>
          <w:b/>
          <w:bCs/>
          <w:color w:val="000000"/>
          <w:lang w:val="en-US"/>
        </w:rPr>
      </w:pPr>
    </w:p>
    <w:p w:rsidR="00332F62" w:rsidRDefault="00332F62" w:rsidP="00216668">
      <w:pPr>
        <w:rPr>
          <w:b/>
          <w:bCs/>
          <w:noProof/>
          <w:color w:val="000000"/>
          <w:lang w:val="en-US"/>
        </w:rPr>
      </w:pPr>
    </w:p>
    <w:p w:rsidR="00332F62" w:rsidRPr="00C11785" w:rsidRDefault="00332F62" w:rsidP="00332F62">
      <w:pPr>
        <w:jc w:val="center"/>
        <w:rPr>
          <w:b/>
          <w:bCs/>
          <w:color w:val="000000"/>
        </w:rPr>
      </w:pPr>
    </w:p>
    <w:p w:rsidR="00332F62" w:rsidRPr="00C11785" w:rsidRDefault="00332F62" w:rsidP="00332F62">
      <w:pPr>
        <w:jc w:val="center"/>
        <w:rPr>
          <w:b/>
          <w:bCs/>
          <w:color w:val="000000"/>
        </w:rPr>
      </w:pPr>
    </w:p>
    <w:p w:rsidR="003557E2" w:rsidRPr="00D02614" w:rsidRDefault="004D08B0" w:rsidP="00717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40"/>
          <w:szCs w:val="40"/>
          <w:lang w:val="fr-FR" w:eastAsia="fr-FR"/>
        </w:rPr>
      </w:pPr>
      <w:r w:rsidRPr="00310CBE">
        <w:rPr>
          <w:b/>
          <w:bCs/>
          <w:sz w:val="40"/>
          <w:szCs w:val="40"/>
          <w:lang w:eastAsia="en-US"/>
        </w:rPr>
        <w:t xml:space="preserve">Characteristics of Education Among </w:t>
      </w:r>
      <w:r w:rsidR="007170A4">
        <w:rPr>
          <w:b/>
          <w:bCs/>
          <w:sz w:val="40"/>
          <w:szCs w:val="40"/>
          <w:lang w:val="en-US" w:eastAsia="en-US"/>
        </w:rPr>
        <w:t>Individuals</w:t>
      </w:r>
      <w:r w:rsidR="007170A4" w:rsidRPr="00310CBE">
        <w:rPr>
          <w:b/>
          <w:bCs/>
          <w:sz w:val="40"/>
          <w:szCs w:val="40"/>
          <w:lang w:eastAsia="en-US"/>
        </w:rPr>
        <w:t xml:space="preserve"> </w:t>
      </w:r>
      <w:r w:rsidRPr="00310CBE">
        <w:rPr>
          <w:b/>
          <w:bCs/>
          <w:sz w:val="40"/>
          <w:szCs w:val="40"/>
          <w:lang w:eastAsia="en-US"/>
        </w:rPr>
        <w:t xml:space="preserve">of </w:t>
      </w:r>
      <w:r w:rsidR="00951282" w:rsidRPr="00310CBE">
        <w:rPr>
          <w:b/>
          <w:bCs/>
          <w:sz w:val="40"/>
          <w:szCs w:val="40"/>
          <w:lang w:val="en-US" w:eastAsia="en-US"/>
        </w:rPr>
        <w:t xml:space="preserve">the </w:t>
      </w:r>
      <w:r w:rsidR="00951282" w:rsidRPr="00310CBE">
        <w:rPr>
          <w:b/>
          <w:bCs/>
          <w:sz w:val="40"/>
          <w:szCs w:val="40"/>
          <w:lang w:eastAsia="en-US"/>
        </w:rPr>
        <w:t xml:space="preserve">Palestinian </w:t>
      </w:r>
      <w:r w:rsidRPr="00310CBE">
        <w:rPr>
          <w:b/>
          <w:bCs/>
          <w:sz w:val="40"/>
          <w:szCs w:val="40"/>
          <w:lang w:eastAsia="en-US"/>
        </w:rPr>
        <w:t xml:space="preserve">Society </w:t>
      </w:r>
      <w:r w:rsidR="003557E2" w:rsidRPr="00D02614">
        <w:rPr>
          <w:b/>
          <w:bCs/>
          <w:sz w:val="40"/>
          <w:szCs w:val="40"/>
          <w:lang w:eastAsia="fr-FR"/>
        </w:rPr>
        <w:t>2007</w:t>
      </w:r>
      <w:r w:rsidR="00A3217C">
        <w:rPr>
          <w:b/>
          <w:bCs/>
          <w:sz w:val="40"/>
          <w:szCs w:val="40"/>
          <w:lang w:val="en-US" w:eastAsia="fr-FR"/>
        </w:rPr>
        <w:t xml:space="preserve">, </w:t>
      </w:r>
      <w:r w:rsidR="003557E2" w:rsidRPr="00D02614">
        <w:rPr>
          <w:b/>
          <w:bCs/>
          <w:sz w:val="40"/>
          <w:szCs w:val="40"/>
          <w:lang w:eastAsia="fr-FR"/>
        </w:rPr>
        <w:t>2017</w:t>
      </w:r>
    </w:p>
    <w:p w:rsidR="00332F62" w:rsidRDefault="00332F62" w:rsidP="00332F62">
      <w:pPr>
        <w:pStyle w:val="Title"/>
      </w:pPr>
    </w:p>
    <w:p w:rsidR="00332F62" w:rsidRDefault="00332F62" w:rsidP="00332F62">
      <w:pPr>
        <w:pStyle w:val="Title"/>
      </w:pPr>
    </w:p>
    <w:p w:rsidR="00332F62" w:rsidRDefault="00332F62" w:rsidP="00332F62">
      <w:pPr>
        <w:pStyle w:val="Title"/>
        <w:rPr>
          <w:lang w:val="en-US"/>
        </w:rPr>
      </w:pPr>
    </w:p>
    <w:p w:rsidR="00332F62" w:rsidRDefault="00332F62" w:rsidP="00332F62">
      <w:pPr>
        <w:pStyle w:val="Title"/>
        <w:rPr>
          <w:lang w:val="en-US"/>
        </w:rPr>
      </w:pPr>
    </w:p>
    <w:p w:rsidR="00810677" w:rsidRDefault="00810677" w:rsidP="00332F62">
      <w:pPr>
        <w:pStyle w:val="Title"/>
        <w:rPr>
          <w:lang w:val="en-US"/>
        </w:rPr>
      </w:pPr>
    </w:p>
    <w:p w:rsidR="004D08B0" w:rsidRPr="004D08B0" w:rsidRDefault="004D08B0" w:rsidP="00332F62">
      <w:pPr>
        <w:pStyle w:val="Title"/>
        <w:rPr>
          <w:rtl/>
          <w:lang w:val="en-US"/>
        </w:rPr>
      </w:pPr>
    </w:p>
    <w:p w:rsidR="00332F62" w:rsidRPr="00C11785" w:rsidRDefault="00332F62" w:rsidP="00332F62">
      <w:pPr>
        <w:pStyle w:val="Title"/>
      </w:pPr>
    </w:p>
    <w:p w:rsidR="00332F62" w:rsidRPr="004D08B0" w:rsidRDefault="00332F62" w:rsidP="00332F62">
      <w:pPr>
        <w:pStyle w:val="Title"/>
        <w:rPr>
          <w:sz w:val="32"/>
          <w:szCs w:val="32"/>
        </w:rPr>
      </w:pPr>
      <w:r w:rsidRPr="004D08B0">
        <w:rPr>
          <w:sz w:val="32"/>
          <w:szCs w:val="32"/>
        </w:rPr>
        <w:t>Prepared by</w:t>
      </w:r>
    </w:p>
    <w:p w:rsidR="00332F62" w:rsidRPr="00310CBE" w:rsidRDefault="004D08B0" w:rsidP="00332F62">
      <w:pPr>
        <w:jc w:val="center"/>
        <w:rPr>
          <w:color w:val="000000"/>
          <w:sz w:val="32"/>
          <w:szCs w:val="32"/>
          <w:lang w:val="en-US"/>
        </w:rPr>
      </w:pPr>
      <w:proofErr w:type="spellStart"/>
      <w:r w:rsidRPr="00310CBE">
        <w:rPr>
          <w:b/>
          <w:bCs/>
          <w:sz w:val="32"/>
          <w:szCs w:val="32"/>
          <w:lang w:val="en-US"/>
        </w:rPr>
        <w:t>Tawfic</w:t>
      </w:r>
      <w:proofErr w:type="spellEnd"/>
      <w:r w:rsidRPr="00310CBE">
        <w:rPr>
          <w:b/>
          <w:bCs/>
          <w:sz w:val="32"/>
          <w:szCs w:val="32"/>
          <w:lang w:val="en-US"/>
        </w:rPr>
        <w:t xml:space="preserve"> </w:t>
      </w:r>
      <w:proofErr w:type="spellStart"/>
      <w:r w:rsidRPr="00310CBE">
        <w:rPr>
          <w:b/>
          <w:bCs/>
          <w:sz w:val="32"/>
          <w:szCs w:val="32"/>
          <w:lang w:val="en-US"/>
        </w:rPr>
        <w:t>Taher</w:t>
      </w:r>
      <w:proofErr w:type="spellEnd"/>
      <w:r w:rsidRPr="00310CBE">
        <w:rPr>
          <w:b/>
          <w:bCs/>
          <w:sz w:val="32"/>
          <w:szCs w:val="32"/>
          <w:lang w:val="en-US"/>
        </w:rPr>
        <w:t xml:space="preserve"> </w:t>
      </w:r>
      <w:proofErr w:type="spellStart"/>
      <w:r w:rsidRPr="00310CBE">
        <w:rPr>
          <w:b/>
          <w:bCs/>
          <w:sz w:val="32"/>
          <w:szCs w:val="32"/>
          <w:lang w:val="en-US"/>
        </w:rPr>
        <w:t>Aref</w:t>
      </w:r>
      <w:proofErr w:type="spellEnd"/>
    </w:p>
    <w:p w:rsidR="00332F62" w:rsidRDefault="00332F62"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146C48" w:rsidRDefault="00146C48" w:rsidP="00216668">
      <w:pPr>
        <w:rPr>
          <w:color w:val="000000"/>
          <w:lang w:val="en-US"/>
        </w:rPr>
      </w:pPr>
    </w:p>
    <w:p w:rsidR="00146C48" w:rsidRDefault="00146C48" w:rsidP="00216668">
      <w:pPr>
        <w:rPr>
          <w:color w:val="000000"/>
          <w:lang w:val="en-US"/>
        </w:rPr>
      </w:pPr>
    </w:p>
    <w:p w:rsidR="004D08B0" w:rsidRPr="00216668" w:rsidRDefault="004D08B0" w:rsidP="00216668">
      <w:pPr>
        <w:rPr>
          <w:color w:val="000000"/>
          <w:lang w:val="en-US"/>
        </w:rPr>
      </w:pPr>
    </w:p>
    <w:tbl>
      <w:tblPr>
        <w:tblpPr w:leftFromText="180" w:rightFromText="180" w:vertAnchor="text" w:horzAnchor="margin" w:tblpY="150"/>
        <w:tblW w:w="9072" w:type="dxa"/>
        <w:tblBorders>
          <w:top w:val="single" w:sz="4" w:space="0" w:color="auto"/>
        </w:tblBorders>
        <w:tblLook w:val="04A0"/>
      </w:tblPr>
      <w:tblGrid>
        <w:gridCol w:w="4535"/>
        <w:gridCol w:w="4537"/>
      </w:tblGrid>
      <w:tr w:rsidR="00332F62" w:rsidRPr="00C11785" w:rsidTr="00A8560F">
        <w:trPr>
          <w:trHeight w:val="1692"/>
        </w:trPr>
        <w:tc>
          <w:tcPr>
            <w:tcW w:w="4535" w:type="dxa"/>
          </w:tcPr>
          <w:p w:rsidR="00332F62" w:rsidRPr="00C11785" w:rsidRDefault="00FC3F3F" w:rsidP="00A8560F">
            <w:r>
              <w:rPr>
                <w:noProof/>
                <w:lang w:val="en-US" w:eastAsia="en-US"/>
              </w:rPr>
              <w:drawing>
                <wp:inline distT="0" distB="0" distL="0" distR="0">
                  <wp:extent cx="786765" cy="786765"/>
                  <wp:effectExtent l="19050" t="0" r="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a:srcRect/>
                          <a:stretch>
                            <a:fillRect/>
                          </a:stretch>
                        </pic:blipFill>
                        <pic:spPr bwMode="auto">
                          <a:xfrm>
                            <a:off x="0" y="0"/>
                            <a:ext cx="786765" cy="786765"/>
                          </a:xfrm>
                          <a:prstGeom prst="rect">
                            <a:avLst/>
                          </a:prstGeom>
                          <a:noFill/>
                          <a:ln w="9525">
                            <a:noFill/>
                            <a:miter lim="800000"/>
                            <a:headEnd/>
                            <a:tailEnd/>
                          </a:ln>
                        </pic:spPr>
                      </pic:pic>
                    </a:graphicData>
                  </a:graphic>
                </wp:inline>
              </w:drawing>
            </w:r>
          </w:p>
        </w:tc>
        <w:tc>
          <w:tcPr>
            <w:tcW w:w="4537" w:type="dxa"/>
          </w:tcPr>
          <w:p w:rsidR="00332F62" w:rsidRPr="00C11785" w:rsidRDefault="00FC3F3F" w:rsidP="00A8560F">
            <w:pPr>
              <w:pStyle w:val="Heading5"/>
              <w:jc w:val="right"/>
              <w:rPr>
                <w:rFonts w:ascii="Times New Roman" w:eastAsia="Calibri" w:hAnsi="Times New Roman"/>
                <w:b w:val="0"/>
                <w:bCs w:val="0"/>
                <w:i w:val="0"/>
                <w:iCs w:val="0"/>
                <w:sz w:val="24"/>
                <w:szCs w:val="24"/>
              </w:rPr>
            </w:pPr>
            <w:r>
              <w:rPr>
                <w:rFonts w:ascii="Times New Roman" w:eastAsia="Calibri" w:hAnsi="Times New Roman"/>
                <w:b w:val="0"/>
                <w:bCs w:val="0"/>
                <w:i w:val="0"/>
                <w:iCs w:val="0"/>
                <w:noProof/>
                <w:sz w:val="24"/>
                <w:szCs w:val="24"/>
                <w:lang w:val="en-US" w:eastAsia="en-US"/>
              </w:rPr>
              <w:drawing>
                <wp:inline distT="0" distB="0" distL="0" distR="0">
                  <wp:extent cx="903605" cy="340360"/>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a:srcRect/>
                          <a:stretch>
                            <a:fillRect/>
                          </a:stretch>
                        </pic:blipFill>
                        <pic:spPr bwMode="auto">
                          <a:xfrm>
                            <a:off x="0" y="0"/>
                            <a:ext cx="903605" cy="340360"/>
                          </a:xfrm>
                          <a:prstGeom prst="rect">
                            <a:avLst/>
                          </a:prstGeom>
                          <a:noFill/>
                          <a:ln w="9525">
                            <a:noFill/>
                            <a:miter lim="800000"/>
                            <a:headEnd/>
                            <a:tailEnd/>
                          </a:ln>
                        </pic:spPr>
                      </pic:pic>
                    </a:graphicData>
                  </a:graphic>
                </wp:inline>
              </w:drawing>
            </w:r>
          </w:p>
          <w:p w:rsidR="00332F62" w:rsidRPr="0021641D" w:rsidRDefault="00332F62" w:rsidP="00A8560F">
            <w:pPr>
              <w:jc w:val="right"/>
              <w:rPr>
                <w:sz w:val="12"/>
                <w:szCs w:val="12"/>
              </w:rPr>
            </w:pPr>
          </w:p>
          <w:p w:rsidR="00332F62" w:rsidRPr="00081C7F" w:rsidRDefault="004D08B0" w:rsidP="00081C7F">
            <w:pPr>
              <w:jc w:val="right"/>
              <w:rPr>
                <w:b/>
                <w:bCs/>
                <w:color w:val="000000"/>
                <w:lang w:val="en-US"/>
              </w:rPr>
            </w:pPr>
            <w:r>
              <w:rPr>
                <w:b/>
                <w:bCs/>
                <w:color w:val="000000"/>
                <w:lang w:val="en-US"/>
              </w:rPr>
              <w:t>May</w:t>
            </w:r>
            <w:r w:rsidR="00332F62" w:rsidRPr="00C11785">
              <w:rPr>
                <w:b/>
                <w:bCs/>
                <w:color w:val="000000"/>
              </w:rPr>
              <w:t xml:space="preserve">, </w:t>
            </w:r>
            <w:r w:rsidR="00081C7F">
              <w:rPr>
                <w:b/>
                <w:bCs/>
                <w:color w:val="000000"/>
                <w:lang w:val="en-US"/>
              </w:rPr>
              <w:t>2020</w:t>
            </w:r>
          </w:p>
          <w:p w:rsidR="00332F62" w:rsidRPr="00C11785" w:rsidRDefault="00332F62" w:rsidP="00A8560F">
            <w:pPr>
              <w:jc w:val="right"/>
              <w:rPr>
                <w:rtl/>
              </w:rPr>
            </w:pPr>
          </w:p>
        </w:tc>
      </w:tr>
    </w:tbl>
    <w:p w:rsidR="00332F62" w:rsidRPr="00C11785" w:rsidRDefault="00332F62" w:rsidP="00332F62">
      <w:pPr>
        <w:jc w:val="center"/>
        <w:rPr>
          <w:color w:val="000000"/>
          <w:lang w:val="en-US" w:eastAsia="en-US"/>
        </w:rPr>
      </w:pPr>
    </w:p>
    <w:p w:rsidR="00332F62" w:rsidRPr="00C11785" w:rsidRDefault="006238F5" w:rsidP="00332F62">
      <w:pPr>
        <w:jc w:val="center"/>
        <w:rPr>
          <w:color w:val="000000"/>
          <w:lang w:val="en-US" w:eastAsia="en-US"/>
        </w:rPr>
      </w:pPr>
      <w:r w:rsidRPr="006238F5">
        <w:rPr>
          <w:noProof/>
        </w:rPr>
        <w:lastRenderedPageBreak/>
        <w:pict>
          <v:shapetype id="_x0000_t202" coordsize="21600,21600" o:spt="202" path="m,l,21600r21600,l21600,xe">
            <v:stroke joinstyle="miter"/>
            <v:path gradientshapeok="t" o:connecttype="rect"/>
          </v:shapetype>
          <v:shape id="Text Box 3" o:spid="_x0000_s1026" type="#_x0000_t202" style="position:absolute;left:0;text-align:left;margin-left:16.15pt;margin-top:.55pt;width:427.6pt;height:71.1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" strokeweight="6pt">
            <v:stroke linestyle="thickBetweenThin"/>
            <v:textbox>
              <w:txbxContent>
                <w:p w:rsidR="00FB491B" w:rsidRPr="008365DA" w:rsidRDefault="00FB491B" w:rsidP="00332F62">
                  <w:pPr>
                    <w:pStyle w:val="BodyText2"/>
                    <w:spacing w:after="0" w:line="240" w:lineRule="auto"/>
                    <w:ind w:right="46"/>
                    <w:jc w:val="both"/>
                    <w:rPr>
                      <w:sz w:val="30"/>
                      <w:szCs w:val="30"/>
                      <w:rtl/>
                      <w:lang w:val="en-AU"/>
                    </w:rPr>
                  </w:pPr>
                  <w:r w:rsidRPr="008365DA">
                    <w:rPr>
                      <w:sz w:val="30"/>
                      <w:szCs w:val="30"/>
                      <w:lang w:val="en-US" w:eastAsia="en-US"/>
                    </w:rPr>
                    <w:t>This document is prepared in accordance with the standard procedures stated in the Code of Practice for Palestine Official</w:t>
                  </w:r>
                  <w:r w:rsidRPr="008365DA">
                    <w:rPr>
                      <w:sz w:val="30"/>
                      <w:szCs w:val="30"/>
                    </w:rPr>
                    <w:t xml:space="preserve"> Statistics 2006</w:t>
                  </w:r>
                </w:p>
              </w:txbxContent>
            </v:textbox>
          </v:shape>
        </w:pict>
      </w: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rPr>
      </w:pPr>
    </w:p>
    <w:p w:rsidR="00332F62" w:rsidRPr="00C11785" w:rsidRDefault="00FC3F3F" w:rsidP="00332F62">
      <w:pPr>
        <w:snapToGrid w:val="0"/>
        <w:jc w:val="center"/>
        <w:rPr>
          <w:color w:val="000000"/>
        </w:rPr>
      </w:pPr>
      <w:r>
        <w:rPr>
          <w:noProof/>
          <w:color w:val="000000"/>
          <w:lang w:val="en-US" w:eastAsia="en-US"/>
        </w:rPr>
        <w:drawing>
          <wp:inline distT="0" distB="0" distL="0" distR="0">
            <wp:extent cx="1913890" cy="2424430"/>
            <wp:effectExtent l="19050" t="0" r="0" b="0"/>
            <wp:docPr id="4"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1"/>
                    <a:srcRect/>
                    <a:stretch>
                      <a:fillRect/>
                    </a:stretch>
                  </pic:blipFill>
                  <pic:spPr bwMode="auto">
                    <a:xfrm>
                      <a:off x="0" y="0"/>
                      <a:ext cx="1913890" cy="2424430"/>
                    </a:xfrm>
                    <a:prstGeom prst="rect">
                      <a:avLst/>
                    </a:prstGeom>
                    <a:noFill/>
                    <a:ln w="9525">
                      <a:noFill/>
                      <a:miter lim="800000"/>
                      <a:headEnd/>
                      <a:tailEnd/>
                    </a:ln>
                  </pic:spPr>
                </pic:pic>
              </a:graphicData>
            </a:graphic>
          </wp:inline>
        </w:drawing>
      </w:r>
    </w:p>
    <w:p w:rsidR="00332F62" w:rsidRPr="00C11785" w:rsidRDefault="00332F62" w:rsidP="00332F62">
      <w:pPr>
        <w:snapToGrid w:val="0"/>
        <w:jc w:val="center"/>
        <w:rPr>
          <w:color w:val="000000"/>
        </w:rPr>
      </w:pPr>
    </w:p>
    <w:p w:rsidR="00332F62" w:rsidRPr="00C11785" w:rsidRDefault="00332F62" w:rsidP="00332F62">
      <w:pPr>
        <w:snapToGrid w:val="0"/>
        <w:rPr>
          <w:color w:val="000000"/>
        </w:rPr>
      </w:pPr>
    </w:p>
    <w:p w:rsidR="00332F62" w:rsidRPr="008365DA" w:rsidRDefault="00332F62" w:rsidP="004D08B0">
      <w:pPr>
        <w:snapToGrid w:val="0"/>
        <w:rPr>
          <w:color w:val="000000"/>
          <w:sz w:val="20"/>
          <w:szCs w:val="20"/>
        </w:rPr>
      </w:pPr>
      <w:r w:rsidRPr="008365DA">
        <w:rPr>
          <w:color w:val="000000"/>
          <w:sz w:val="20"/>
          <w:szCs w:val="20"/>
        </w:rPr>
        <w:sym w:font="Symbol" w:char="00D3"/>
      </w:r>
      <w:r w:rsidRPr="008365DA">
        <w:rPr>
          <w:b/>
          <w:bCs/>
          <w:color w:val="000000"/>
          <w:sz w:val="20"/>
          <w:szCs w:val="20"/>
        </w:rPr>
        <w:t xml:space="preserve"> </w:t>
      </w:r>
      <w:r w:rsidR="004D08B0">
        <w:rPr>
          <w:color w:val="000000"/>
          <w:sz w:val="20"/>
          <w:szCs w:val="20"/>
          <w:lang w:val="en-US"/>
        </w:rPr>
        <w:t>May</w:t>
      </w:r>
      <w:r w:rsidR="00D968FE">
        <w:rPr>
          <w:color w:val="000000"/>
          <w:sz w:val="20"/>
          <w:szCs w:val="20"/>
          <w:lang w:val="en-US"/>
        </w:rPr>
        <w:t>,</w:t>
      </w:r>
      <w:r w:rsidRPr="008365DA">
        <w:rPr>
          <w:color w:val="000000"/>
          <w:sz w:val="20"/>
          <w:szCs w:val="20"/>
          <w:lang w:val="en-AU"/>
        </w:rPr>
        <w:t xml:space="preserve"> </w:t>
      </w:r>
      <w:r w:rsidR="00081C7F">
        <w:rPr>
          <w:color w:val="000000"/>
          <w:sz w:val="20"/>
          <w:szCs w:val="20"/>
          <w:lang w:val="en-AU"/>
        </w:rPr>
        <w:t>2020</w:t>
      </w:r>
    </w:p>
    <w:p w:rsidR="00332F62" w:rsidRPr="008365DA" w:rsidRDefault="00332F62" w:rsidP="00332F62">
      <w:pPr>
        <w:snapToGrid w:val="0"/>
        <w:rPr>
          <w:b/>
          <w:bCs/>
          <w:color w:val="000000"/>
          <w:sz w:val="20"/>
          <w:szCs w:val="20"/>
        </w:rPr>
      </w:pPr>
      <w:r w:rsidRPr="008365DA">
        <w:rPr>
          <w:b/>
          <w:bCs/>
          <w:color w:val="000000"/>
          <w:sz w:val="20"/>
          <w:szCs w:val="20"/>
        </w:rPr>
        <w:t>All rights reserved</w:t>
      </w:r>
    </w:p>
    <w:p w:rsidR="00332F62" w:rsidRPr="008365DA" w:rsidRDefault="00332F62" w:rsidP="00332F62">
      <w:pPr>
        <w:snapToGrid w:val="0"/>
        <w:rPr>
          <w:b/>
          <w:bCs/>
          <w:color w:val="000000"/>
          <w:sz w:val="20"/>
          <w:szCs w:val="20"/>
        </w:rPr>
      </w:pPr>
    </w:p>
    <w:p w:rsidR="00332F62" w:rsidRPr="008365DA" w:rsidRDefault="00332F62" w:rsidP="00332F62">
      <w:pPr>
        <w:snapToGrid w:val="0"/>
        <w:rPr>
          <w:b/>
          <w:bCs/>
          <w:color w:val="000000"/>
          <w:sz w:val="20"/>
          <w:szCs w:val="20"/>
        </w:rPr>
      </w:pPr>
      <w:r w:rsidRPr="008365DA">
        <w:rPr>
          <w:b/>
          <w:bCs/>
          <w:color w:val="000000"/>
          <w:sz w:val="20"/>
          <w:szCs w:val="20"/>
        </w:rPr>
        <w:t>Citation:</w:t>
      </w:r>
    </w:p>
    <w:p w:rsidR="00332F62" w:rsidRPr="00C11785" w:rsidRDefault="00332F62" w:rsidP="00332F62">
      <w:pPr>
        <w:rPr>
          <w:b/>
          <w:bCs/>
          <w:color w:val="000000"/>
        </w:rPr>
      </w:pPr>
    </w:p>
    <w:p w:rsidR="003557E2" w:rsidRPr="00310CBE" w:rsidRDefault="00332F62" w:rsidP="00717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lang w:eastAsia="en-US"/>
        </w:rPr>
      </w:pPr>
      <w:r w:rsidRPr="00D02614">
        <w:rPr>
          <w:b/>
          <w:bCs/>
        </w:rPr>
        <w:t xml:space="preserve">Palestinian Central Bureau of Statistics, </w:t>
      </w:r>
      <w:r w:rsidR="00081C7F" w:rsidRPr="00D02614">
        <w:rPr>
          <w:b/>
          <w:bCs/>
        </w:rPr>
        <w:t>2020</w:t>
      </w:r>
      <w:r w:rsidRPr="00D02614">
        <w:rPr>
          <w:b/>
          <w:bCs/>
        </w:rPr>
        <w:t>.</w:t>
      </w:r>
      <w:r w:rsidRPr="00D02614">
        <w:t xml:space="preserve">  </w:t>
      </w:r>
      <w:r w:rsidR="004D08B0" w:rsidRPr="00310CBE">
        <w:rPr>
          <w:i/>
          <w:iCs/>
          <w:lang w:eastAsia="en-US"/>
        </w:rPr>
        <w:t xml:space="preserve">Characteristics of Education Among </w:t>
      </w:r>
      <w:r w:rsidR="007170A4" w:rsidRPr="007170A4">
        <w:rPr>
          <w:i/>
          <w:iCs/>
          <w:lang w:eastAsia="en-US"/>
        </w:rPr>
        <w:t>Individuals</w:t>
      </w:r>
      <w:r w:rsidR="007170A4" w:rsidRPr="00310CBE">
        <w:rPr>
          <w:b/>
          <w:bCs/>
          <w:sz w:val="40"/>
          <w:szCs w:val="40"/>
          <w:lang w:eastAsia="en-US"/>
        </w:rPr>
        <w:t xml:space="preserve"> </w:t>
      </w:r>
      <w:r w:rsidR="004D08B0" w:rsidRPr="00310CBE">
        <w:rPr>
          <w:i/>
          <w:iCs/>
          <w:lang w:eastAsia="en-US"/>
        </w:rPr>
        <w:t>of</w:t>
      </w:r>
      <w:r w:rsidR="004918A9" w:rsidRPr="00310CBE">
        <w:rPr>
          <w:i/>
          <w:iCs/>
          <w:lang w:val="en-US" w:eastAsia="en-US"/>
        </w:rPr>
        <w:t xml:space="preserve"> the</w:t>
      </w:r>
      <w:r w:rsidR="004D08B0" w:rsidRPr="00310CBE">
        <w:rPr>
          <w:i/>
          <w:iCs/>
          <w:lang w:eastAsia="en-US"/>
        </w:rPr>
        <w:t xml:space="preserve"> </w:t>
      </w:r>
      <w:r w:rsidR="004918A9" w:rsidRPr="00310CBE">
        <w:rPr>
          <w:i/>
          <w:iCs/>
          <w:lang w:eastAsia="en-US"/>
        </w:rPr>
        <w:t xml:space="preserve">Palestinian </w:t>
      </w:r>
      <w:r w:rsidR="004D08B0" w:rsidRPr="00310CBE">
        <w:rPr>
          <w:i/>
          <w:iCs/>
          <w:lang w:eastAsia="en-US"/>
        </w:rPr>
        <w:t>Society</w:t>
      </w:r>
      <w:r w:rsidR="001276AA" w:rsidRPr="00310CBE">
        <w:rPr>
          <w:i/>
          <w:iCs/>
          <w:lang w:val="en-US" w:eastAsia="en-US"/>
        </w:rPr>
        <w:t xml:space="preserve"> </w:t>
      </w:r>
      <w:r w:rsidR="004D08B0" w:rsidRPr="00310CBE">
        <w:rPr>
          <w:i/>
          <w:iCs/>
          <w:lang w:eastAsia="fr-FR"/>
        </w:rPr>
        <w:t>2007</w:t>
      </w:r>
      <w:r w:rsidR="004D08B0" w:rsidRPr="00310CBE">
        <w:rPr>
          <w:i/>
          <w:iCs/>
          <w:lang w:val="en-US" w:eastAsia="fr-FR"/>
        </w:rPr>
        <w:t xml:space="preserve">, </w:t>
      </w:r>
      <w:r w:rsidR="004D08B0" w:rsidRPr="00310CBE">
        <w:rPr>
          <w:i/>
          <w:iCs/>
          <w:lang w:eastAsia="fr-FR"/>
        </w:rPr>
        <w:t>2017</w:t>
      </w:r>
    </w:p>
    <w:p w:rsidR="00332F62" w:rsidRPr="00C11785" w:rsidRDefault="00332F62" w:rsidP="00332F62">
      <w:pPr>
        <w:rPr>
          <w:color w:val="000000"/>
        </w:rPr>
      </w:pPr>
      <w:r w:rsidRPr="00C11785">
        <w:rPr>
          <w:color w:val="000000"/>
        </w:rPr>
        <w:t>Ramallah - Palestine.</w:t>
      </w:r>
    </w:p>
    <w:p w:rsidR="00332F62" w:rsidRPr="00C11785" w:rsidRDefault="00332F62" w:rsidP="00332F62">
      <w:pPr>
        <w:rPr>
          <w:color w:val="000000"/>
        </w:rPr>
      </w:pPr>
    </w:p>
    <w:p w:rsidR="00332F62" w:rsidRPr="00C11785" w:rsidRDefault="00332F62" w:rsidP="00332F62">
      <w:pPr>
        <w:rPr>
          <w:color w:val="000000"/>
        </w:rPr>
      </w:pPr>
    </w:p>
    <w:tbl>
      <w:tblPr>
        <w:tblpPr w:leftFromText="180" w:rightFromText="180" w:vertAnchor="text" w:tblpXSpec="center" w:tblpY="1"/>
        <w:tblOverlap w:val="never"/>
        <w:tblW w:w="9072" w:type="dxa"/>
        <w:jc w:val="center"/>
        <w:tblLook w:val="04A0"/>
      </w:tblPr>
      <w:tblGrid>
        <w:gridCol w:w="4542"/>
        <w:gridCol w:w="2403"/>
        <w:gridCol w:w="2127"/>
      </w:tblGrid>
      <w:tr w:rsidR="00CE504B" w:rsidRPr="001509FF" w:rsidTr="00D02614">
        <w:trPr>
          <w:trHeight w:val="275"/>
          <w:jc w:val="center"/>
        </w:trPr>
        <w:tc>
          <w:tcPr>
            <w:tcW w:w="4542" w:type="dxa"/>
            <w:vMerge w:val="restart"/>
            <w:shd w:val="clear" w:color="auto" w:fill="auto"/>
          </w:tcPr>
          <w:p w:rsidR="00CE504B" w:rsidRPr="00D02614" w:rsidRDefault="00CE504B" w:rsidP="00D02614">
            <w:pPr>
              <w:ind w:hanging="142"/>
              <w:rPr>
                <w:color w:val="000000"/>
                <w:sz w:val="20"/>
                <w:szCs w:val="20"/>
              </w:rPr>
            </w:pPr>
            <w:r w:rsidRPr="00D02614">
              <w:rPr>
                <w:color w:val="000000"/>
                <w:sz w:val="20"/>
                <w:szCs w:val="20"/>
              </w:rPr>
              <w:t>All correspondence should</w:t>
            </w:r>
            <w:r w:rsidRPr="00D02614">
              <w:rPr>
                <w:color w:val="000000"/>
                <w:sz w:val="20"/>
                <w:szCs w:val="20"/>
                <w:rtl/>
              </w:rPr>
              <w:t xml:space="preserve"> </w:t>
            </w:r>
            <w:r w:rsidRPr="00D02614">
              <w:rPr>
                <w:color w:val="000000"/>
                <w:sz w:val="20"/>
                <w:szCs w:val="20"/>
              </w:rPr>
              <w:t>be directed to</w:t>
            </w:r>
            <w:r w:rsidRPr="00D02614">
              <w:rPr>
                <w:color w:val="000000"/>
                <w:sz w:val="20"/>
                <w:szCs w:val="20"/>
                <w:rtl/>
              </w:rPr>
              <w:t>:</w:t>
            </w:r>
          </w:p>
          <w:p w:rsidR="00CE504B" w:rsidRPr="00D02614" w:rsidRDefault="00CE504B" w:rsidP="00D02614">
            <w:pPr>
              <w:ind w:hanging="142"/>
              <w:rPr>
                <w:b/>
                <w:bCs/>
                <w:color w:val="000000"/>
                <w:sz w:val="20"/>
                <w:szCs w:val="20"/>
              </w:rPr>
            </w:pPr>
            <w:r w:rsidRPr="00D02614">
              <w:rPr>
                <w:b/>
                <w:bCs/>
                <w:color w:val="000000"/>
                <w:sz w:val="20"/>
                <w:szCs w:val="20"/>
              </w:rPr>
              <w:t>Palestinian Central Bureau of Statistics</w:t>
            </w:r>
          </w:p>
          <w:p w:rsidR="00CE504B" w:rsidRPr="00D02614" w:rsidRDefault="00CE504B" w:rsidP="00D02614">
            <w:pPr>
              <w:ind w:hanging="142"/>
              <w:rPr>
                <w:color w:val="000000"/>
                <w:sz w:val="20"/>
                <w:szCs w:val="20"/>
              </w:rPr>
            </w:pPr>
            <w:r w:rsidRPr="00D02614">
              <w:rPr>
                <w:b/>
                <w:bCs/>
                <w:color w:val="000000"/>
                <w:sz w:val="20"/>
                <w:szCs w:val="20"/>
              </w:rPr>
              <w:t>P. O. Box 1647,</w:t>
            </w:r>
            <w:r w:rsidRPr="00D02614">
              <w:rPr>
                <w:color w:val="000000"/>
                <w:sz w:val="20"/>
                <w:szCs w:val="20"/>
              </w:rPr>
              <w:t xml:space="preserve"> Ramallah – Palestine. </w:t>
            </w:r>
          </w:p>
          <w:p w:rsidR="00CE504B" w:rsidRPr="00D02614" w:rsidRDefault="00CE504B" w:rsidP="00D02614">
            <w:pPr>
              <w:ind w:hanging="142"/>
              <w:rPr>
                <w:color w:val="000000"/>
                <w:sz w:val="20"/>
                <w:szCs w:val="20"/>
                <w:lang w:eastAsia="fr-FR"/>
              </w:rPr>
            </w:pPr>
            <w:r w:rsidRPr="00D02614">
              <w:rPr>
                <w:color w:val="000000"/>
                <w:sz w:val="20"/>
                <w:szCs w:val="20"/>
                <w:lang w:eastAsia="fr-FR"/>
              </w:rPr>
              <w:t xml:space="preserve">Tel: </w:t>
            </w:r>
            <w:r w:rsidRPr="00D02614">
              <w:rPr>
                <w:color w:val="000000"/>
                <w:sz w:val="20"/>
                <w:szCs w:val="20"/>
              </w:rPr>
              <w:t>(970/972) 2 2982700</w:t>
            </w:r>
          </w:p>
          <w:p w:rsidR="00CE504B" w:rsidRPr="00D02614" w:rsidRDefault="00CE504B" w:rsidP="00D02614">
            <w:pPr>
              <w:ind w:hanging="142"/>
              <w:rPr>
                <w:color w:val="000000"/>
                <w:sz w:val="20"/>
                <w:szCs w:val="20"/>
              </w:rPr>
            </w:pPr>
            <w:r w:rsidRPr="00D02614">
              <w:rPr>
                <w:color w:val="000000"/>
                <w:sz w:val="20"/>
                <w:szCs w:val="20"/>
                <w:lang w:eastAsia="fr-FR"/>
              </w:rPr>
              <w:t xml:space="preserve">Fax: </w:t>
            </w:r>
            <w:r w:rsidRPr="00D02614">
              <w:rPr>
                <w:color w:val="000000"/>
                <w:sz w:val="20"/>
                <w:szCs w:val="20"/>
              </w:rPr>
              <w:t>(970/972) 2 2982710</w:t>
            </w:r>
          </w:p>
          <w:p w:rsidR="00CE504B" w:rsidRPr="00D02614" w:rsidRDefault="00CE504B" w:rsidP="00D02614">
            <w:pPr>
              <w:ind w:hanging="142"/>
              <w:rPr>
                <w:color w:val="000000"/>
                <w:sz w:val="20"/>
                <w:szCs w:val="20"/>
                <w:rtl/>
              </w:rPr>
            </w:pPr>
            <w:r w:rsidRPr="00D02614">
              <w:rPr>
                <w:color w:val="000000"/>
                <w:sz w:val="20"/>
                <w:szCs w:val="20"/>
              </w:rPr>
              <w:t>Toll Free:1800300300</w:t>
            </w:r>
          </w:p>
          <w:p w:rsidR="00CE504B" w:rsidRPr="00D02614" w:rsidRDefault="00CE504B" w:rsidP="00D02614">
            <w:pPr>
              <w:ind w:hanging="142"/>
              <w:rPr>
                <w:color w:val="000000"/>
                <w:sz w:val="20"/>
                <w:szCs w:val="20"/>
              </w:rPr>
            </w:pPr>
            <w:r w:rsidRPr="00D02614">
              <w:rPr>
                <w:color w:val="000000"/>
                <w:sz w:val="20"/>
                <w:szCs w:val="20"/>
                <w:lang w:eastAsia="fr-FR"/>
              </w:rPr>
              <w:t>E-</w:t>
            </w:r>
            <w:r w:rsidR="00CB7320">
              <w:rPr>
                <w:color w:val="000000"/>
                <w:sz w:val="20"/>
                <w:szCs w:val="20"/>
                <w:lang w:val="en-US" w:eastAsia="fr-FR"/>
              </w:rPr>
              <w:t>m</w:t>
            </w:r>
            <w:r w:rsidRPr="00D02614">
              <w:rPr>
                <w:color w:val="000000"/>
                <w:sz w:val="20"/>
                <w:szCs w:val="20"/>
                <w:lang w:eastAsia="fr-FR"/>
              </w:rPr>
              <w:t>ail</w:t>
            </w:r>
            <w:r w:rsidRPr="00D02614">
              <w:rPr>
                <w:color w:val="000000"/>
                <w:sz w:val="20"/>
                <w:szCs w:val="20"/>
                <w:rtl/>
              </w:rPr>
              <w:t xml:space="preserve">: </w:t>
            </w:r>
            <w:r w:rsidRPr="00D02614">
              <w:rPr>
                <w:color w:val="000000"/>
                <w:sz w:val="20"/>
                <w:szCs w:val="20"/>
                <w:lang w:eastAsia="fr-FR"/>
              </w:rPr>
              <w:t>diwan@pcbs.gov.ps</w:t>
            </w:r>
          </w:p>
          <w:p w:rsidR="00CE504B" w:rsidRPr="00D02614" w:rsidRDefault="00CE504B" w:rsidP="00D02614">
            <w:pPr>
              <w:pStyle w:val="BlockText"/>
              <w:tabs>
                <w:tab w:val="clear" w:pos="8647"/>
              </w:tabs>
              <w:ind w:left="0" w:right="-2" w:hanging="142"/>
              <w:jc w:val="left"/>
              <w:rPr>
                <w:rFonts w:cs="Times New Roman"/>
                <w:b/>
                <w:bCs/>
                <w:color w:val="000000"/>
                <w:sz w:val="20"/>
                <w:rtl/>
              </w:rPr>
            </w:pPr>
            <w:r w:rsidRPr="00D02614">
              <w:rPr>
                <w:rFonts w:cs="Times New Roman"/>
                <w:color w:val="000000"/>
                <w:sz w:val="20"/>
              </w:rPr>
              <w:t>Website:  http://www.pcbs.gov.ps</w:t>
            </w:r>
            <w:r w:rsidRPr="00D02614">
              <w:rPr>
                <w:rFonts w:cs="Times New Roman"/>
                <w:b/>
                <w:bCs/>
                <w:color w:val="000000"/>
                <w:sz w:val="20"/>
              </w:rPr>
              <w:t xml:space="preserve"> </w:t>
            </w:r>
            <w:r w:rsidRPr="00D02614">
              <w:rPr>
                <w:rFonts w:cs="Times New Roman"/>
                <w:b/>
                <w:bCs/>
                <w:color w:val="000000"/>
                <w:sz w:val="20"/>
                <w:rtl/>
              </w:rPr>
              <w:t xml:space="preserve">   </w:t>
            </w:r>
          </w:p>
          <w:p w:rsidR="00CE504B" w:rsidRPr="00D02614" w:rsidRDefault="00CE504B" w:rsidP="00D02614">
            <w:pPr>
              <w:pStyle w:val="BlockText"/>
              <w:tabs>
                <w:tab w:val="clear" w:pos="8647"/>
              </w:tabs>
              <w:ind w:left="0" w:right="-2"/>
              <w:jc w:val="left"/>
              <w:rPr>
                <w:rFonts w:cs="Times New Roman"/>
                <w:b/>
                <w:bCs/>
                <w:color w:val="000000"/>
                <w:sz w:val="20"/>
              </w:rPr>
            </w:pPr>
          </w:p>
          <w:p w:rsidR="00CE504B" w:rsidRPr="00D02614" w:rsidRDefault="00CE504B" w:rsidP="00D02614">
            <w:pPr>
              <w:pStyle w:val="BlockText"/>
              <w:tabs>
                <w:tab w:val="clear" w:pos="8647"/>
              </w:tabs>
              <w:ind w:left="0" w:right="-2"/>
              <w:jc w:val="left"/>
              <w:rPr>
                <w:rFonts w:cs="Times New Roman"/>
                <w:b/>
                <w:bCs/>
                <w:color w:val="000000"/>
                <w:sz w:val="20"/>
                <w:rtl/>
              </w:rPr>
            </w:pPr>
          </w:p>
        </w:tc>
        <w:tc>
          <w:tcPr>
            <w:tcW w:w="2403" w:type="dxa"/>
            <w:shd w:val="clear" w:color="auto" w:fill="auto"/>
          </w:tcPr>
          <w:p w:rsidR="00CE504B" w:rsidRPr="00D02614" w:rsidRDefault="00CE504B" w:rsidP="00D02614">
            <w:pPr>
              <w:jc w:val="right"/>
              <w:rPr>
                <w:color w:val="000000"/>
                <w:sz w:val="20"/>
                <w:szCs w:val="20"/>
                <w:rtl/>
              </w:rPr>
            </w:pPr>
          </w:p>
        </w:tc>
        <w:tc>
          <w:tcPr>
            <w:tcW w:w="2127" w:type="dxa"/>
            <w:shd w:val="clear" w:color="auto" w:fill="auto"/>
          </w:tcPr>
          <w:p w:rsidR="00CE504B" w:rsidRPr="00D02614" w:rsidRDefault="00FC3F3F" w:rsidP="00D02614">
            <w:pPr>
              <w:jc w:val="center"/>
              <w:rPr>
                <w:color w:val="000000"/>
                <w:sz w:val="20"/>
                <w:szCs w:val="20"/>
                <w:rtl/>
              </w:rPr>
            </w:pPr>
            <w:r>
              <w:rPr>
                <w:rFonts w:ascii="Calibri" w:hAnsi="Calibri"/>
                <w:noProof/>
                <w:color w:val="000000"/>
                <w:sz w:val="20"/>
                <w:szCs w:val="20"/>
                <w:lang w:val="en-US" w:eastAsia="en-US"/>
              </w:rPr>
              <w:drawing>
                <wp:inline distT="0" distB="0" distL="0" distR="0">
                  <wp:extent cx="1137920" cy="1137920"/>
                  <wp:effectExtent l="19050" t="0" r="5080" b="0"/>
                  <wp:docPr id="5"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2"/>
                          <a:srcRect/>
                          <a:stretch>
                            <a:fillRect/>
                          </a:stretch>
                        </pic:blipFill>
                        <pic:spPr bwMode="auto">
                          <a:xfrm>
                            <a:off x="0" y="0"/>
                            <a:ext cx="1137920" cy="1137920"/>
                          </a:xfrm>
                          <a:prstGeom prst="rect">
                            <a:avLst/>
                          </a:prstGeom>
                          <a:noFill/>
                          <a:ln w="9525">
                            <a:noFill/>
                            <a:miter lim="800000"/>
                            <a:headEnd/>
                            <a:tailEnd/>
                          </a:ln>
                        </pic:spPr>
                      </pic:pic>
                    </a:graphicData>
                  </a:graphic>
                </wp:inline>
              </w:drawing>
            </w:r>
          </w:p>
        </w:tc>
      </w:tr>
      <w:tr w:rsidR="00CE504B" w:rsidTr="00D02614">
        <w:trPr>
          <w:trHeight w:val="1014"/>
          <w:jc w:val="center"/>
        </w:trPr>
        <w:tc>
          <w:tcPr>
            <w:tcW w:w="4542" w:type="dxa"/>
            <w:vMerge/>
            <w:shd w:val="clear" w:color="auto" w:fill="auto"/>
          </w:tcPr>
          <w:p w:rsidR="00CE504B" w:rsidRPr="00D02614" w:rsidRDefault="00CE504B" w:rsidP="00D02614">
            <w:pPr>
              <w:jc w:val="lowKashida"/>
              <w:rPr>
                <w:color w:val="000000"/>
                <w:sz w:val="20"/>
                <w:szCs w:val="20"/>
                <w:rtl/>
              </w:rPr>
            </w:pPr>
          </w:p>
        </w:tc>
        <w:tc>
          <w:tcPr>
            <w:tcW w:w="2403" w:type="dxa"/>
            <w:shd w:val="clear" w:color="auto" w:fill="auto"/>
          </w:tcPr>
          <w:p w:rsidR="00CE504B" w:rsidRPr="00D02614" w:rsidRDefault="00CE504B" w:rsidP="00D02614">
            <w:pPr>
              <w:jc w:val="right"/>
              <w:rPr>
                <w:noProof/>
                <w:color w:val="000000"/>
                <w:sz w:val="20"/>
                <w:szCs w:val="20"/>
                <w:rtl/>
              </w:rPr>
            </w:pPr>
          </w:p>
        </w:tc>
        <w:tc>
          <w:tcPr>
            <w:tcW w:w="2127" w:type="dxa"/>
            <w:shd w:val="clear" w:color="auto" w:fill="auto"/>
          </w:tcPr>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FA2746" w:rsidRDefault="00CE504B" w:rsidP="004D08B0">
            <w:pPr>
              <w:jc w:val="center"/>
              <w:rPr>
                <w:noProof/>
                <w:color w:val="000000"/>
                <w:sz w:val="20"/>
                <w:szCs w:val="20"/>
                <w:rtl/>
                <w:lang w:val="en-US"/>
              </w:rPr>
            </w:pPr>
            <w:r w:rsidRPr="00D02614">
              <w:rPr>
                <w:b/>
                <w:bCs/>
                <w:color w:val="000000"/>
                <w:sz w:val="20"/>
                <w:szCs w:val="20"/>
              </w:rPr>
              <w:t xml:space="preserve">Reference ID: </w:t>
            </w:r>
            <w:r w:rsidR="00AF6874" w:rsidRPr="00AF6874">
              <w:rPr>
                <w:b/>
                <w:bCs/>
                <w:noProof/>
                <w:color w:val="000000"/>
                <w:sz w:val="20"/>
                <w:szCs w:val="20"/>
                <w:lang w:val="en-US"/>
              </w:rPr>
              <w:t>2523</w:t>
            </w:r>
          </w:p>
        </w:tc>
      </w:tr>
    </w:tbl>
    <w:p w:rsidR="00216668" w:rsidRDefault="00216668" w:rsidP="00B42EC0">
      <w:pPr>
        <w:jc w:val="center"/>
        <w:rPr>
          <w:b/>
          <w:bCs/>
          <w:sz w:val="28"/>
          <w:szCs w:val="28"/>
          <w:lang w:val="en-US"/>
        </w:rPr>
      </w:pPr>
    </w:p>
    <w:p w:rsidR="008C460C" w:rsidRDefault="008C460C" w:rsidP="00B42EC0">
      <w:pPr>
        <w:jc w:val="center"/>
        <w:rPr>
          <w:b/>
          <w:bCs/>
          <w:sz w:val="28"/>
          <w:szCs w:val="28"/>
          <w:lang w:val="en-US"/>
        </w:rPr>
      </w:pPr>
    </w:p>
    <w:p w:rsidR="004D08B0" w:rsidRDefault="004D08B0" w:rsidP="00B42EC0">
      <w:pPr>
        <w:jc w:val="center"/>
        <w:rPr>
          <w:b/>
          <w:bCs/>
          <w:sz w:val="28"/>
          <w:szCs w:val="28"/>
          <w:lang w:val="en-US"/>
        </w:rPr>
      </w:pPr>
    </w:p>
    <w:p w:rsidR="004D08B0" w:rsidRDefault="004D08B0" w:rsidP="00B42EC0">
      <w:pPr>
        <w:jc w:val="center"/>
        <w:rPr>
          <w:b/>
          <w:bCs/>
          <w:sz w:val="28"/>
          <w:szCs w:val="28"/>
          <w:lang w:val="en-US"/>
        </w:rPr>
      </w:pPr>
    </w:p>
    <w:p w:rsidR="00216668" w:rsidRDefault="00216668" w:rsidP="00B42EC0">
      <w:pPr>
        <w:jc w:val="center"/>
        <w:rPr>
          <w:b/>
          <w:bCs/>
          <w:sz w:val="28"/>
          <w:szCs w:val="28"/>
          <w:lang w:val="en-US"/>
        </w:rPr>
      </w:pPr>
    </w:p>
    <w:p w:rsidR="00B42EC0" w:rsidRPr="00F42CFD" w:rsidRDefault="00B42EC0" w:rsidP="00F42CFD">
      <w:pPr>
        <w:jc w:val="center"/>
        <w:rPr>
          <w:b/>
          <w:bCs/>
          <w:color w:val="000000"/>
          <w:sz w:val="28"/>
          <w:szCs w:val="28"/>
        </w:rPr>
      </w:pPr>
      <w:r w:rsidRPr="00F42CFD">
        <w:rPr>
          <w:b/>
          <w:bCs/>
          <w:color w:val="000000"/>
          <w:sz w:val="28"/>
          <w:szCs w:val="28"/>
        </w:rPr>
        <w:lastRenderedPageBreak/>
        <w:t>Acknowledgments</w:t>
      </w:r>
    </w:p>
    <w:p w:rsidR="008C460C" w:rsidRPr="00F42CFD" w:rsidRDefault="008C460C" w:rsidP="00F42CFD">
      <w:pPr>
        <w:jc w:val="center"/>
        <w:rPr>
          <w:b/>
          <w:bCs/>
          <w:color w:val="000000"/>
          <w:sz w:val="28"/>
          <w:szCs w:val="28"/>
        </w:rPr>
      </w:pPr>
    </w:p>
    <w:p w:rsidR="00FA6FAA" w:rsidRDefault="00FA6FAA" w:rsidP="00FA6FAA">
      <w:pPr>
        <w:jc w:val="both"/>
        <w:rPr>
          <w:rFonts w:cs="Simplified Arabic"/>
          <w:lang w:val="en-US"/>
        </w:rPr>
      </w:pPr>
      <w:r w:rsidRPr="00FA6FAA">
        <w:rPr>
          <w:rFonts w:cs="Simplified Arabic"/>
        </w:rPr>
        <w:t>The Palestinian Central Bureau of Statistics (PCBS) extends its special thanks and gratitude to all who contributed to bringing this vital study to light through the implementation of its different phases: preparation, technical review and language editing.</w:t>
      </w:r>
    </w:p>
    <w:p w:rsidR="00FA6FAA" w:rsidRDefault="00FA6FAA" w:rsidP="00FA6FAA">
      <w:pPr>
        <w:jc w:val="both"/>
        <w:rPr>
          <w:rFonts w:cs="Simplified Arabic"/>
          <w:lang w:val="en-US"/>
        </w:rPr>
      </w:pPr>
      <w:r w:rsidRPr="00FA6FAA">
        <w:rPr>
          <w:rFonts w:cs="Simplified Arabic"/>
        </w:rPr>
        <w:br/>
        <w:t>This study wouldn't have been done without the cooperation of fieldworkers and respondents who gave accurate and reliable data through the implementation of PCBS different censuses and surveys. Hence, PCBS extends its special thanks to them all.</w:t>
      </w:r>
    </w:p>
    <w:p w:rsidR="00FA6FAA" w:rsidRPr="00FA6FAA" w:rsidRDefault="00FA6FAA" w:rsidP="00FA6FAA">
      <w:pPr>
        <w:jc w:val="both"/>
        <w:rPr>
          <w:rFonts w:cs="Simplified Arabic"/>
        </w:rPr>
      </w:pPr>
    </w:p>
    <w:p w:rsidR="00FA6FAA" w:rsidRDefault="00FA6FAA" w:rsidP="009059E5">
      <w:pPr>
        <w:jc w:val="both"/>
        <w:rPr>
          <w:rFonts w:cs="Simplified Arabic"/>
          <w:lang w:val="en-US"/>
        </w:rPr>
      </w:pPr>
      <w:r w:rsidRPr="00FA6FAA">
        <w:rPr>
          <w:rFonts w:cs="Simplified Arabic"/>
        </w:rPr>
        <w:t xml:space="preserve">This publication " Characteristics of Education Among </w:t>
      </w:r>
      <w:r w:rsidR="009059E5" w:rsidRPr="009059E5">
        <w:rPr>
          <w:rFonts w:cs="Simplified Arabic"/>
        </w:rPr>
        <w:t>Individuals</w:t>
      </w:r>
      <w:r w:rsidR="009059E5" w:rsidRPr="00310CBE">
        <w:rPr>
          <w:b/>
          <w:bCs/>
          <w:sz w:val="40"/>
          <w:szCs w:val="40"/>
          <w:lang w:eastAsia="en-US"/>
        </w:rPr>
        <w:t xml:space="preserve"> </w:t>
      </w:r>
      <w:r w:rsidRPr="00FA6FAA">
        <w:rPr>
          <w:rFonts w:cs="Simplified Arabic"/>
        </w:rPr>
        <w:t>of the Palestinian Society 2007, 2017" has been funded by the Italian Agency for Development Cooperation within the Project "SUPPORT TO THE INSTITUTIONALISATION OF GENDER MAINSTREAMING &amp; WOMEN’S EMPOWERMENT IN THE NPA 2017-2022 - (SI-GEWE PROGRAMME - AID n. 11279".</w:t>
      </w:r>
    </w:p>
    <w:p w:rsidR="00FA6FAA" w:rsidRPr="00FA6FAA" w:rsidRDefault="00FA6FAA" w:rsidP="00FA6FAA">
      <w:pPr>
        <w:jc w:val="both"/>
        <w:rPr>
          <w:rFonts w:cs="Simplified Arabic"/>
        </w:rPr>
      </w:pPr>
    </w:p>
    <w:p w:rsidR="00FA6FAA" w:rsidRPr="00FA6FAA" w:rsidRDefault="00FA6FAA" w:rsidP="00FA6FAA">
      <w:pPr>
        <w:jc w:val="both"/>
        <w:rPr>
          <w:rFonts w:cs="Simplified Arabic"/>
        </w:rPr>
      </w:pPr>
      <w:r w:rsidRPr="00FA6FAA">
        <w:rPr>
          <w:rFonts w:cs="Simplified Arabic"/>
        </w:rPr>
        <w:t>The views expressed in this publication are those of the authors and do not necessarily reflects the views or policies of the Italian Agency for Development Cooperation.</w:t>
      </w:r>
    </w:p>
    <w:p w:rsidR="00FA6FAA" w:rsidRPr="00FA6FAA" w:rsidRDefault="00FA6FAA" w:rsidP="00FA6FAA">
      <w:pPr>
        <w:jc w:val="both"/>
        <w:rPr>
          <w:rFonts w:cs="Simplified Arabic"/>
        </w:rPr>
      </w:pPr>
    </w:p>
    <w:p w:rsidR="00FA6FAA" w:rsidRPr="00FA6FAA" w:rsidRDefault="00FA6FAA" w:rsidP="00FA6FAA">
      <w:pPr>
        <w:jc w:val="both"/>
        <w:rPr>
          <w:rFonts w:cs="Simplified Arabic"/>
          <w:rtl/>
        </w:rPr>
      </w:pPr>
      <w:r w:rsidRPr="00FA6FAA">
        <w:rPr>
          <w:rFonts w:cs="Simplified Arabic"/>
        </w:rPr>
        <w:t>The Italian Agency for Development Cooperation is not responsible for any inaccurate or libelous information, or for the erroneous use of information.</w:t>
      </w:r>
    </w:p>
    <w:p w:rsidR="00FA6FAA" w:rsidRPr="00FA6FAA" w:rsidRDefault="00FA6FAA" w:rsidP="00FA6FAA">
      <w:pPr>
        <w:jc w:val="both"/>
        <w:rPr>
          <w:rFonts w:cs="Simplified Arabic"/>
          <w:rtl/>
        </w:rPr>
      </w:pPr>
    </w:p>
    <w:p w:rsidR="00FA6FAA" w:rsidRPr="00FA6FAA" w:rsidRDefault="00FA6FAA" w:rsidP="00FA6FAA">
      <w:pPr>
        <w:jc w:val="both"/>
        <w:rPr>
          <w:rFonts w:cs="Simplified Arabic"/>
        </w:rPr>
      </w:pPr>
      <w:r w:rsidRPr="00FA6FAA">
        <w:rPr>
          <w:rFonts w:cs="Simplified Arabic"/>
        </w:rPr>
        <w:t>On this occasion, PCBS expresses special gratitude to the Italian Agency for Development Cooperation for their generous support for preparing this publication.</w:t>
      </w:r>
    </w:p>
    <w:p w:rsidR="0013199D" w:rsidRPr="00FA6FAA" w:rsidRDefault="0013199D" w:rsidP="0013199D">
      <w:pPr>
        <w:jc w:val="lowKashida"/>
        <w:rPr>
          <w:lang w:val="en-US" w:eastAsia="ar-SA"/>
        </w:rPr>
      </w:pPr>
    </w:p>
    <w:p w:rsidR="00B42EC0" w:rsidRDefault="00B42EC0" w:rsidP="00B42EC0">
      <w:pPr>
        <w:pStyle w:val="Header"/>
        <w:jc w:val="both"/>
        <w:rPr>
          <w:lang w:val="en-US"/>
        </w:rPr>
      </w:pPr>
    </w:p>
    <w:p w:rsidR="00E36B73" w:rsidRPr="00F15073" w:rsidRDefault="00FC3F3F" w:rsidP="00616966">
      <w:pPr>
        <w:autoSpaceDE w:val="0"/>
        <w:autoSpaceDN w:val="0"/>
        <w:bidi/>
        <w:adjustRightInd w:val="0"/>
        <w:jc w:val="right"/>
        <w:rPr>
          <w:rFonts w:ascii="Simplified Arabic" w:hAnsi="Simplified Arabic" w:cs="Simplified Arabic"/>
          <w:rtl/>
        </w:rPr>
      </w:pPr>
      <w:r>
        <w:rPr>
          <w:noProof/>
          <w:lang w:val="en-US" w:eastAsia="en-US"/>
        </w:rPr>
        <w:drawing>
          <wp:inline distT="0" distB="0" distL="0" distR="0">
            <wp:extent cx="2615565" cy="542290"/>
            <wp:effectExtent l="19050" t="0" r="0" b="0"/>
            <wp:docPr id="6" name="Picture 36" descr="AICS_ENG_ORIZZONT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ICS_ENG_ORIZZONTALE.JPG"/>
                    <pic:cNvPicPr>
                      <a:picLocks noChangeAspect="1" noChangeArrowheads="1"/>
                    </pic:cNvPicPr>
                  </pic:nvPicPr>
                  <pic:blipFill>
                    <a:blip r:embed="rId13"/>
                    <a:srcRect/>
                    <a:stretch>
                      <a:fillRect/>
                    </a:stretch>
                  </pic:blipFill>
                  <pic:spPr bwMode="auto">
                    <a:xfrm>
                      <a:off x="0" y="0"/>
                      <a:ext cx="2615565" cy="542290"/>
                    </a:xfrm>
                    <a:prstGeom prst="rect">
                      <a:avLst/>
                    </a:prstGeom>
                    <a:noFill/>
                    <a:ln w="9525">
                      <a:noFill/>
                      <a:miter lim="800000"/>
                      <a:headEnd/>
                      <a:tailEnd/>
                    </a:ln>
                  </pic:spPr>
                </pic:pic>
              </a:graphicData>
            </a:graphic>
          </wp:inline>
        </w:drawing>
      </w:r>
    </w:p>
    <w:p w:rsidR="00B42EC0" w:rsidRDefault="00B42EC0" w:rsidP="00B42EC0">
      <w:pPr>
        <w:pStyle w:val="Header"/>
        <w:rPr>
          <w:lang w:val="en-US"/>
        </w:rPr>
      </w:pPr>
    </w:p>
    <w:p w:rsidR="00B42EC0" w:rsidRDefault="00B42EC0" w:rsidP="00B42EC0">
      <w:pPr>
        <w:pStyle w:val="Header"/>
        <w:jc w:val="both"/>
        <w:rPr>
          <w:lang w:val="en-US"/>
        </w:rPr>
      </w:pPr>
    </w:p>
    <w:p w:rsidR="00DD2777" w:rsidRDefault="00DD2777" w:rsidP="00616966">
      <w:pPr>
        <w:jc w:val="center"/>
        <w:rPr>
          <w:b/>
          <w:bCs/>
          <w:color w:val="000000"/>
          <w:sz w:val="28"/>
          <w:szCs w:val="28"/>
        </w:rPr>
      </w:pPr>
    </w:p>
    <w:p w:rsidR="00FC6304" w:rsidRPr="003C25B4" w:rsidRDefault="00DD2777" w:rsidP="00616966">
      <w:pPr>
        <w:jc w:val="center"/>
        <w:rPr>
          <w:color w:val="000000"/>
        </w:rPr>
      </w:pPr>
      <w:r>
        <w:rPr>
          <w:b/>
          <w:bCs/>
          <w:color w:val="000000"/>
          <w:sz w:val="28"/>
          <w:szCs w:val="28"/>
        </w:rPr>
        <w:br w:type="page"/>
      </w:r>
      <w:r w:rsidR="00FC6304" w:rsidRPr="003C25B4">
        <w:rPr>
          <w:b/>
          <w:bCs/>
          <w:color w:val="000000"/>
          <w:sz w:val="28"/>
          <w:szCs w:val="28"/>
        </w:rPr>
        <w:lastRenderedPageBreak/>
        <w:br w:type="page"/>
      </w:r>
      <w:r w:rsidR="00FC6304" w:rsidRPr="003C25B4">
        <w:rPr>
          <w:b/>
          <w:bCs/>
          <w:color w:val="000000"/>
          <w:sz w:val="28"/>
          <w:szCs w:val="28"/>
        </w:rPr>
        <w:lastRenderedPageBreak/>
        <w:t>Work Team</w:t>
      </w:r>
    </w:p>
    <w:p w:rsidR="00FC6304" w:rsidRPr="003C25B4" w:rsidRDefault="00FC6304" w:rsidP="00FC6304">
      <w:pPr>
        <w:autoSpaceDE w:val="0"/>
        <w:autoSpaceDN w:val="0"/>
        <w:adjustRightInd w:val="0"/>
        <w:jc w:val="center"/>
        <w:rPr>
          <w:color w:val="000000"/>
        </w:rPr>
      </w:pPr>
    </w:p>
    <w:tbl>
      <w:tblPr>
        <w:tblW w:w="8789" w:type="dxa"/>
        <w:jc w:val="center"/>
        <w:tblLayout w:type="fixed"/>
        <w:tblLook w:val="0000"/>
      </w:tblPr>
      <w:tblGrid>
        <w:gridCol w:w="447"/>
        <w:gridCol w:w="2939"/>
        <w:gridCol w:w="5403"/>
      </w:tblGrid>
      <w:tr w:rsidR="00FC6304" w:rsidRPr="003C25B4" w:rsidTr="00144F6A">
        <w:trPr>
          <w:trHeight w:val="340"/>
          <w:jc w:val="center"/>
        </w:trPr>
        <w:tc>
          <w:tcPr>
            <w:tcW w:w="8789" w:type="dxa"/>
            <w:gridSpan w:val="3"/>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color w:val="000000"/>
                <w:szCs w:val="24"/>
              </w:rPr>
            </w:pPr>
            <w:r w:rsidRPr="00E005C6">
              <w:rPr>
                <w:rFonts w:cs="Simplified Arabic"/>
                <w:b/>
                <w:bCs/>
                <w:color w:val="000000"/>
                <w:szCs w:val="24"/>
              </w:rPr>
              <w:t>Report Preparation</w:t>
            </w:r>
          </w:p>
          <w:p w:rsidR="00B04BE3" w:rsidRPr="006E5C58" w:rsidRDefault="006E5C58" w:rsidP="006E5C58">
            <w:pPr>
              <w:pStyle w:val="Header"/>
              <w:ind w:left="461"/>
              <w:rPr>
                <w:rFonts w:cs="Simplified Arabic"/>
                <w:color w:val="000000"/>
                <w:szCs w:val="24"/>
                <w:lang w:val="en-US"/>
              </w:rPr>
            </w:pPr>
            <w:r w:rsidRPr="006E5C58">
              <w:rPr>
                <w:rFonts w:cs="Simplified Arabic"/>
                <w:color w:val="000000"/>
                <w:szCs w:val="24"/>
              </w:rPr>
              <w:t>Tawfic Taher Aref</w:t>
            </w:r>
          </w:p>
        </w:tc>
      </w:tr>
      <w:tr w:rsidR="00B04BE3" w:rsidRPr="003C25B4" w:rsidTr="00144F6A">
        <w:trPr>
          <w:trHeight w:val="340"/>
          <w:jc w:val="center"/>
        </w:trPr>
        <w:tc>
          <w:tcPr>
            <w:tcW w:w="3386" w:type="dxa"/>
            <w:gridSpan w:val="2"/>
            <w:vAlign w:val="center"/>
          </w:tcPr>
          <w:p w:rsidR="00B04BE3" w:rsidRPr="00B04BE3" w:rsidRDefault="00B04BE3" w:rsidP="00B04BE3">
            <w:pPr>
              <w:pStyle w:val="Header"/>
              <w:tabs>
                <w:tab w:val="clear" w:pos="4680"/>
                <w:tab w:val="clear" w:pos="9360"/>
                <w:tab w:val="center" w:pos="4320"/>
                <w:tab w:val="right" w:pos="8640"/>
              </w:tabs>
              <w:ind w:right="340"/>
              <w:rPr>
                <w:rFonts w:cs="Simplified Arabic"/>
                <w:b/>
                <w:bCs/>
                <w:color w:val="000000"/>
                <w:szCs w:val="24"/>
                <w:lang w:val="en-US"/>
              </w:rPr>
            </w:pPr>
          </w:p>
        </w:tc>
        <w:tc>
          <w:tcPr>
            <w:tcW w:w="5403" w:type="dxa"/>
            <w:vAlign w:val="center"/>
          </w:tcPr>
          <w:p w:rsidR="00B04BE3" w:rsidRPr="00E005C6" w:rsidRDefault="00B04BE3" w:rsidP="00144F6A">
            <w:pPr>
              <w:pStyle w:val="Header"/>
              <w:rPr>
                <w:rFonts w:cs="Simplified Arabic"/>
                <w:b/>
                <w:bCs/>
                <w:color w:val="000000"/>
                <w:szCs w:val="24"/>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Dissemination Standards</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tl/>
              </w:rPr>
            </w:pPr>
            <w:r w:rsidRPr="00E005C6">
              <w:rPr>
                <w:rFonts w:cs="Simplified Arabic"/>
                <w:color w:val="000000"/>
                <w:szCs w:val="24"/>
              </w:rPr>
              <w:t>Hanan Janajreh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tl/>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Pr>
            </w:pPr>
            <w:r w:rsidRPr="00E005C6">
              <w:rPr>
                <w:rFonts w:cs="Simplified Arabic"/>
                <w:b/>
                <w:bCs/>
                <w:color w:val="000000"/>
                <w:szCs w:val="24"/>
              </w:rPr>
              <w:t>Preliminary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vAlign w:val="center"/>
          </w:tcPr>
          <w:p w:rsidR="00FC6304" w:rsidRPr="00E005C6" w:rsidRDefault="00FC6304" w:rsidP="00144F6A">
            <w:pPr>
              <w:pStyle w:val="Header"/>
              <w:tabs>
                <w:tab w:val="center" w:pos="4320"/>
                <w:tab w:val="right" w:pos="8640"/>
              </w:tabs>
              <w:ind w:left="340" w:right="340"/>
              <w:rPr>
                <w:rFonts w:cs="Simplified Arabic"/>
                <w:b/>
                <w:bCs/>
                <w:color w:val="000000"/>
                <w:szCs w:val="24"/>
              </w:rPr>
            </w:pPr>
          </w:p>
        </w:tc>
        <w:tc>
          <w:tcPr>
            <w:tcW w:w="2939" w:type="dxa"/>
            <w:vAlign w:val="center"/>
          </w:tcPr>
          <w:p w:rsidR="006E5C58" w:rsidRDefault="006E5C58" w:rsidP="00144F6A">
            <w:pPr>
              <w:pStyle w:val="Header"/>
              <w:rPr>
                <w:rFonts w:cs="Simplified Arabic"/>
                <w:color w:val="000000"/>
                <w:szCs w:val="24"/>
                <w:lang w:val="en-US"/>
              </w:rPr>
            </w:pPr>
            <w:r>
              <w:rPr>
                <w:rFonts w:cs="Simplified Arabic"/>
                <w:color w:val="000000"/>
                <w:szCs w:val="24"/>
                <w:lang w:val="en-US"/>
              </w:rPr>
              <w:t>Masa Zeidan</w:t>
            </w:r>
          </w:p>
          <w:p w:rsidR="00903E3F" w:rsidRDefault="00903E3F" w:rsidP="00144F6A">
            <w:pPr>
              <w:pStyle w:val="Header"/>
              <w:rPr>
                <w:rFonts w:cs="Simplified Arabic"/>
                <w:color w:val="000000"/>
                <w:szCs w:val="24"/>
                <w:lang w:val="en-US"/>
              </w:rPr>
            </w:pPr>
            <w:r>
              <w:rPr>
                <w:rFonts w:cs="Simplified Arabic"/>
                <w:color w:val="000000"/>
                <w:szCs w:val="24"/>
                <w:lang w:val="en-US"/>
              </w:rPr>
              <w:t>Aya Amro</w:t>
            </w:r>
          </w:p>
          <w:p w:rsidR="00903E3F" w:rsidRDefault="00903E3F" w:rsidP="00144F6A">
            <w:pPr>
              <w:pStyle w:val="Header"/>
              <w:rPr>
                <w:rFonts w:cs="Simplified Arabic"/>
                <w:color w:val="000000"/>
                <w:szCs w:val="24"/>
                <w:lang w:val="en-US"/>
              </w:rPr>
            </w:pPr>
            <w:r>
              <w:rPr>
                <w:rFonts w:cs="Simplified Arabic"/>
                <w:color w:val="000000"/>
                <w:szCs w:val="24"/>
                <w:lang w:val="en-US"/>
              </w:rPr>
              <w:t>Rawya Al</w:t>
            </w:r>
            <w:r w:rsidR="00CA7834">
              <w:rPr>
                <w:rFonts w:cs="Simplified Arabic"/>
                <w:color w:val="000000"/>
                <w:szCs w:val="24"/>
                <w:lang w:val="en-US"/>
              </w:rPr>
              <w:t>awneh</w:t>
            </w:r>
            <w:r>
              <w:rPr>
                <w:rFonts w:cs="Simplified Arabic"/>
                <w:color w:val="000000"/>
                <w:szCs w:val="24"/>
                <w:lang w:val="en-US"/>
              </w:rPr>
              <w:t xml:space="preserve"> </w:t>
            </w:r>
          </w:p>
          <w:p w:rsidR="006E5C58" w:rsidRDefault="006E5C58" w:rsidP="006E5C58">
            <w:pPr>
              <w:pStyle w:val="Header"/>
              <w:rPr>
                <w:rFonts w:cs="Simplified Arabic"/>
                <w:color w:val="000000"/>
                <w:szCs w:val="24"/>
                <w:lang w:val="en-US" w:bidi="ar-JO"/>
              </w:rPr>
            </w:pPr>
            <w:r>
              <w:rPr>
                <w:rFonts w:cs="Simplified Arabic"/>
                <w:color w:val="000000"/>
                <w:szCs w:val="24"/>
                <w:lang w:val="en-US"/>
              </w:rPr>
              <w:t>Suha Kana'</w:t>
            </w:r>
            <w:r>
              <w:rPr>
                <w:rFonts w:cs="Simplified Arabic"/>
                <w:color w:val="000000"/>
                <w:szCs w:val="24"/>
                <w:lang w:val="en-US" w:bidi="ar-JO"/>
              </w:rPr>
              <w:t>an</w:t>
            </w:r>
          </w:p>
          <w:p w:rsidR="006E5C58" w:rsidRDefault="006E5C58" w:rsidP="006E5C58">
            <w:pPr>
              <w:pStyle w:val="Header"/>
              <w:rPr>
                <w:rFonts w:cs="Simplified Arabic"/>
                <w:color w:val="000000"/>
                <w:szCs w:val="24"/>
                <w:lang w:val="en-US" w:bidi="ar-JO"/>
              </w:rPr>
            </w:pPr>
            <w:r>
              <w:rPr>
                <w:rFonts w:cs="Simplified Arabic"/>
                <w:color w:val="000000"/>
                <w:szCs w:val="24"/>
                <w:lang w:val="en-US" w:bidi="ar-JO"/>
              </w:rPr>
              <w:t xml:space="preserve">Mohammad </w:t>
            </w:r>
            <w:proofErr w:type="spellStart"/>
            <w:r>
              <w:rPr>
                <w:rFonts w:cs="Simplified Arabic"/>
                <w:color w:val="000000"/>
                <w:szCs w:val="24"/>
                <w:lang w:val="en-US" w:bidi="ar-JO"/>
              </w:rPr>
              <w:t>Duraidi</w:t>
            </w:r>
            <w:proofErr w:type="spellEnd"/>
          </w:p>
          <w:p w:rsidR="00FC6304" w:rsidRPr="00E005C6" w:rsidRDefault="00FC6304" w:rsidP="00144F6A">
            <w:pPr>
              <w:pStyle w:val="Header"/>
              <w:rPr>
                <w:rFonts w:cs="Simplified Arabic"/>
                <w:color w:val="000000"/>
                <w:szCs w:val="24"/>
              </w:rPr>
            </w:pPr>
            <w:r w:rsidRPr="00E005C6">
              <w:rPr>
                <w:rFonts w:cs="Simplified Arabic"/>
                <w:color w:val="000000"/>
                <w:szCs w:val="24"/>
              </w:rPr>
              <w:t>Omayma AL-Ahmad</w:t>
            </w:r>
          </w:p>
          <w:p w:rsidR="00FC6304" w:rsidRPr="00E005C6" w:rsidRDefault="00FC6304" w:rsidP="00144F6A">
            <w:pPr>
              <w:pStyle w:val="Header"/>
              <w:rPr>
                <w:rFonts w:cs="Simplified Arabic"/>
                <w:color w:val="000000"/>
                <w:szCs w:val="24"/>
              </w:rPr>
            </w:pPr>
            <w:r w:rsidRPr="00E005C6">
              <w:rPr>
                <w:rFonts w:cs="Simplified Arabic"/>
                <w:color w:val="000000"/>
                <w:szCs w:val="24"/>
              </w:rPr>
              <w:t>Rania Abu Ghaboush</w:t>
            </w:r>
          </w:p>
          <w:p w:rsidR="00FC6304" w:rsidRPr="00E005C6" w:rsidRDefault="00FC6304" w:rsidP="00144F6A">
            <w:pPr>
              <w:pStyle w:val="Header"/>
              <w:rPr>
                <w:rFonts w:cs="Simplified Arabic"/>
                <w:color w:val="000000"/>
                <w:szCs w:val="24"/>
              </w:rPr>
            </w:pPr>
            <w:r w:rsidRPr="00E005C6">
              <w:rPr>
                <w:rFonts w:cs="Simplified Arabic"/>
                <w:color w:val="000000"/>
                <w:szCs w:val="24"/>
              </w:rPr>
              <w:t>Maher Sbieh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vAlign w:val="center"/>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Final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Pr>
            </w:pPr>
            <w:r w:rsidRPr="00E005C6">
              <w:rPr>
                <w:rFonts w:cs="Simplified Arabic"/>
                <w:color w:val="000000"/>
                <w:szCs w:val="24"/>
              </w:rPr>
              <w:t>Inaya Zidan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Overall Supervision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AE7263" w:rsidRDefault="00BA5A85" w:rsidP="00BA5A85">
            <w:pPr>
              <w:pStyle w:val="Header"/>
              <w:rPr>
                <w:rFonts w:cs="Simplified Arabic"/>
                <w:color w:val="000000"/>
                <w:szCs w:val="24"/>
                <w:lang w:val="en-US"/>
              </w:rPr>
            </w:pPr>
            <w:r>
              <w:rPr>
                <w:rFonts w:cs="Simplified Arabic"/>
                <w:color w:val="000000"/>
                <w:szCs w:val="24"/>
                <w:lang w:val="en-US"/>
              </w:rPr>
              <w:t xml:space="preserve">Dr. </w:t>
            </w:r>
            <w:r w:rsidR="00FC6304" w:rsidRPr="00E005C6">
              <w:rPr>
                <w:rFonts w:cs="Simplified Arabic"/>
                <w:color w:val="000000"/>
                <w:szCs w:val="24"/>
              </w:rPr>
              <w:t>Ola Awad</w:t>
            </w:r>
          </w:p>
        </w:tc>
        <w:tc>
          <w:tcPr>
            <w:tcW w:w="5403" w:type="dxa"/>
            <w:vAlign w:val="center"/>
          </w:tcPr>
          <w:p w:rsidR="00FC6304" w:rsidRPr="00E005C6" w:rsidRDefault="00FC6304" w:rsidP="00A50CA2">
            <w:pPr>
              <w:pStyle w:val="Header"/>
              <w:rPr>
                <w:rFonts w:cs="Simplified Arabic"/>
                <w:color w:val="000000"/>
                <w:szCs w:val="24"/>
              </w:rPr>
            </w:pPr>
            <w:r w:rsidRPr="00E005C6">
              <w:rPr>
                <w:rFonts w:cs="Simplified Arabic"/>
                <w:color w:val="000000"/>
                <w:szCs w:val="24"/>
              </w:rPr>
              <w:t>President of  PCBS</w:t>
            </w:r>
          </w:p>
        </w:tc>
      </w:tr>
    </w:tbl>
    <w:p w:rsidR="00FC6304" w:rsidRPr="003C25B4" w:rsidRDefault="00FC6304" w:rsidP="00FC6304">
      <w:pPr>
        <w:pStyle w:val="Title"/>
        <w:rPr>
          <w:rFonts w:cs="Simplified Arabic"/>
          <w:color w:val="000000"/>
          <w:sz w:val="28"/>
          <w:szCs w:val="28"/>
          <w:rtl/>
        </w:rPr>
      </w:pPr>
    </w:p>
    <w:p w:rsidR="00FC6304" w:rsidRPr="003C25B4" w:rsidRDefault="00FC6304" w:rsidP="00FC6304">
      <w:pPr>
        <w:pStyle w:val="BlockText"/>
        <w:ind w:left="0" w:right="567"/>
        <w:jc w:val="center"/>
        <w:rPr>
          <w:b/>
          <w:bCs/>
          <w:color w:val="000000"/>
          <w:sz w:val="28"/>
          <w:szCs w:val="28"/>
          <w:lang w:eastAsia="en-US"/>
        </w:rPr>
      </w:pPr>
      <w:r w:rsidRPr="003C25B4">
        <w:rPr>
          <w:b/>
          <w:bCs/>
          <w:color w:val="000000"/>
          <w:sz w:val="28"/>
          <w:szCs w:val="28"/>
          <w:lang w:eastAsia="en-US"/>
        </w:rPr>
        <w:t xml:space="preserve"> </w:t>
      </w: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Pr="005D30E8" w:rsidRDefault="00FC6304" w:rsidP="00FC6304">
      <w:pPr>
        <w:jc w:val="center"/>
        <w:rPr>
          <w:b/>
          <w:bCs/>
          <w:color w:val="000000"/>
          <w:sz w:val="28"/>
          <w:szCs w:val="28"/>
        </w:rPr>
      </w:pPr>
      <w:r w:rsidRPr="003C25B4">
        <w:rPr>
          <w:b/>
          <w:bCs/>
          <w:color w:val="000000"/>
          <w:sz w:val="28"/>
          <w:szCs w:val="28"/>
        </w:rPr>
        <w:br w:type="page"/>
      </w:r>
      <w:r w:rsidRPr="005D30E8">
        <w:rPr>
          <w:b/>
          <w:bCs/>
          <w:color w:val="000000"/>
          <w:sz w:val="28"/>
          <w:szCs w:val="28"/>
        </w:rPr>
        <w:lastRenderedPageBreak/>
        <w:t>Notice For Users</w:t>
      </w:r>
    </w:p>
    <w:p w:rsidR="00FC6304" w:rsidRPr="005D30E8" w:rsidRDefault="00FC6304" w:rsidP="00FC6304">
      <w:pPr>
        <w:jc w:val="center"/>
        <w:rPr>
          <w:b/>
          <w:bCs/>
          <w:color w:val="000000"/>
        </w:rPr>
      </w:pPr>
    </w:p>
    <w:p w:rsidR="00036E35" w:rsidRPr="00036E35" w:rsidRDefault="00036E35" w:rsidP="00036E35">
      <w:pPr>
        <w:pStyle w:val="Heading3"/>
        <w:spacing w:before="0" w:after="0"/>
        <w:ind w:left="284"/>
        <w:jc w:val="both"/>
        <w:rPr>
          <w:rFonts w:ascii="Times New Roman" w:hAnsi="Times New Roman"/>
          <w:b w:val="0"/>
          <w:bCs w:val="0"/>
          <w:sz w:val="24"/>
          <w:szCs w:val="24"/>
          <w:lang w:eastAsia="ar-SA"/>
        </w:rPr>
      </w:pPr>
    </w:p>
    <w:p w:rsidR="00787611" w:rsidRPr="005D30E8" w:rsidRDefault="00787611" w:rsidP="00201264">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val="en-US" w:eastAsia="ar-SA"/>
        </w:rPr>
      </w:pPr>
      <w:r w:rsidRPr="005D30E8">
        <w:rPr>
          <w:rFonts w:ascii="Times New Roman" w:hAnsi="Times New Roman"/>
          <w:b w:val="0"/>
          <w:bCs w:val="0"/>
          <w:sz w:val="24"/>
          <w:szCs w:val="24"/>
          <w:lang w:eastAsia="ar-SA"/>
        </w:rPr>
        <w:t xml:space="preserve">The </w:t>
      </w:r>
      <w:r w:rsidR="0045357F" w:rsidRPr="005D30E8">
        <w:rPr>
          <w:rFonts w:ascii="Times New Roman" w:hAnsi="Times New Roman"/>
          <w:b w:val="0"/>
          <w:bCs w:val="0"/>
          <w:sz w:val="24"/>
          <w:szCs w:val="24"/>
          <w:lang w:val="en-US" w:eastAsia="ar-SA"/>
        </w:rPr>
        <w:t>r</w:t>
      </w:r>
      <w:r w:rsidRPr="005D30E8">
        <w:rPr>
          <w:rFonts w:ascii="Times New Roman" w:hAnsi="Times New Roman"/>
          <w:b w:val="0"/>
          <w:bCs w:val="0"/>
          <w:sz w:val="24"/>
          <w:szCs w:val="24"/>
          <w:lang w:eastAsia="ar-SA"/>
        </w:rPr>
        <w:t xml:space="preserve">esearcher </w:t>
      </w:r>
      <w:r w:rsidR="00CE1365" w:rsidRPr="00CE1365">
        <w:rPr>
          <w:rFonts w:ascii="Times New Roman" w:hAnsi="Times New Roman"/>
          <w:b w:val="0"/>
          <w:bCs w:val="0"/>
          <w:sz w:val="24"/>
          <w:szCs w:val="24"/>
          <w:lang w:eastAsia="ar-SA"/>
        </w:rPr>
        <w:t xml:space="preserve">prepared </w:t>
      </w:r>
      <w:r w:rsidRPr="005D30E8">
        <w:rPr>
          <w:rFonts w:ascii="Times New Roman" w:hAnsi="Times New Roman"/>
          <w:b w:val="0"/>
          <w:bCs w:val="0"/>
          <w:sz w:val="24"/>
          <w:szCs w:val="24"/>
          <w:lang w:eastAsia="ar-SA"/>
        </w:rPr>
        <w:t xml:space="preserve">this study </w:t>
      </w:r>
      <w:r w:rsidR="005847F9">
        <w:rPr>
          <w:rFonts w:ascii="Times New Roman" w:hAnsi="Times New Roman"/>
          <w:b w:val="0"/>
          <w:bCs w:val="0"/>
          <w:sz w:val="24"/>
          <w:szCs w:val="24"/>
          <w:lang w:val="en-US" w:eastAsia="ar-SA"/>
        </w:rPr>
        <w:t>based</w:t>
      </w:r>
      <w:r w:rsidRPr="005D30E8">
        <w:rPr>
          <w:rFonts w:ascii="Times New Roman" w:hAnsi="Times New Roman"/>
          <w:b w:val="0"/>
          <w:bCs w:val="0"/>
          <w:sz w:val="24"/>
          <w:szCs w:val="24"/>
          <w:lang w:eastAsia="ar-SA"/>
        </w:rPr>
        <w:t xml:space="preserve"> on data derived from PCBS</w:t>
      </w:r>
      <w:r w:rsidRPr="005D30E8">
        <w:rPr>
          <w:rFonts w:ascii="Times New Roman" w:hAnsi="Times New Roman"/>
          <w:b w:val="0"/>
          <w:bCs w:val="0"/>
          <w:sz w:val="24"/>
          <w:szCs w:val="24"/>
          <w:lang w:val="en-US" w:eastAsia="ar-SA"/>
        </w:rPr>
        <w:t xml:space="preserve"> </w:t>
      </w:r>
      <w:r w:rsidRPr="005D30E8">
        <w:rPr>
          <w:rFonts w:ascii="Times New Roman" w:hAnsi="Times New Roman"/>
          <w:b w:val="0"/>
          <w:bCs w:val="0"/>
          <w:sz w:val="24"/>
          <w:szCs w:val="24"/>
          <w:lang w:eastAsia="ar-SA"/>
        </w:rPr>
        <w:t xml:space="preserve">databases and other sources.  </w:t>
      </w:r>
    </w:p>
    <w:p w:rsidR="00B847D7" w:rsidRPr="005D30E8" w:rsidRDefault="00B847D7" w:rsidP="00B847D7">
      <w:pPr>
        <w:rPr>
          <w:lang w:val="en-US" w:eastAsia="ar-SA"/>
        </w:rPr>
      </w:pPr>
    </w:p>
    <w:p w:rsidR="00B847D7" w:rsidRPr="005D30E8" w:rsidRDefault="00B847D7" w:rsidP="002250A1">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eastAsia="ar-SA"/>
        </w:rPr>
      </w:pPr>
      <w:r w:rsidRPr="005D30E8">
        <w:rPr>
          <w:rFonts w:ascii="Times New Roman" w:hAnsi="Times New Roman"/>
          <w:b w:val="0"/>
          <w:bCs w:val="0"/>
          <w:sz w:val="24"/>
          <w:szCs w:val="24"/>
          <w:lang w:eastAsia="ar-SA"/>
        </w:rPr>
        <w:t>In some tables</w:t>
      </w:r>
      <w:r w:rsidR="005847F9">
        <w:rPr>
          <w:rFonts w:ascii="Times New Roman" w:hAnsi="Times New Roman"/>
          <w:b w:val="0"/>
          <w:bCs w:val="0"/>
          <w:sz w:val="24"/>
          <w:szCs w:val="24"/>
          <w:lang w:val="en-US" w:eastAsia="ar-SA"/>
        </w:rPr>
        <w:t>,</w:t>
      </w:r>
      <w:r w:rsidR="000D1067" w:rsidRPr="005D30E8">
        <w:rPr>
          <w:rFonts w:ascii="Times New Roman" w:hAnsi="Times New Roman"/>
          <w:b w:val="0"/>
          <w:bCs w:val="0"/>
          <w:sz w:val="24"/>
          <w:szCs w:val="24"/>
          <w:lang w:eastAsia="ar-SA"/>
        </w:rPr>
        <w:t xml:space="preserve"> </w:t>
      </w:r>
      <w:r w:rsidRPr="005D30E8">
        <w:rPr>
          <w:rFonts w:ascii="Times New Roman" w:hAnsi="Times New Roman"/>
          <w:b w:val="0"/>
          <w:bCs w:val="0"/>
          <w:sz w:val="24"/>
          <w:szCs w:val="24"/>
          <w:lang w:eastAsia="ar-SA"/>
        </w:rPr>
        <w:t>the total of percentages might not add up to 100% due to rounding.</w:t>
      </w:r>
    </w:p>
    <w:p w:rsidR="00B847D7" w:rsidRPr="00B847D7" w:rsidRDefault="00B847D7" w:rsidP="00B847D7">
      <w:pPr>
        <w:rPr>
          <w:lang w:val="en-US" w:eastAsia="ar-SA"/>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Pr="0035585B" w:rsidRDefault="00FC6304" w:rsidP="00FC6304">
      <w:pPr>
        <w:jc w:val="center"/>
        <w:rPr>
          <w:b/>
          <w:bCs/>
          <w:color w:val="000000"/>
          <w:sz w:val="28"/>
          <w:szCs w:val="28"/>
          <w:rtl/>
          <w:lang w:val="en-US"/>
        </w:rPr>
      </w:pPr>
    </w:p>
    <w:p w:rsidR="00FC6304" w:rsidRDefault="00FC6304" w:rsidP="003351EB">
      <w:pPr>
        <w:jc w:val="center"/>
        <w:rPr>
          <w:b/>
          <w:bCs/>
          <w:sz w:val="28"/>
          <w:szCs w:val="28"/>
        </w:rPr>
      </w:pPr>
      <w:r>
        <w:rPr>
          <w:b/>
          <w:bCs/>
          <w:color w:val="000000"/>
          <w:sz w:val="28"/>
          <w:szCs w:val="28"/>
        </w:rPr>
        <w:br w:type="page"/>
      </w:r>
      <w:r w:rsidRPr="007979F6">
        <w:rPr>
          <w:b/>
          <w:bCs/>
          <w:sz w:val="28"/>
          <w:szCs w:val="28"/>
        </w:rPr>
        <w:lastRenderedPageBreak/>
        <w:t>Introduction</w:t>
      </w:r>
    </w:p>
    <w:p w:rsidR="00FC6304" w:rsidRDefault="00FC6304" w:rsidP="00FC6304">
      <w:pPr>
        <w:ind w:left="-2"/>
        <w:jc w:val="center"/>
        <w:rPr>
          <w:b/>
          <w:bCs/>
          <w:sz w:val="28"/>
          <w:szCs w:val="28"/>
        </w:rPr>
      </w:pPr>
    </w:p>
    <w:p w:rsidR="008013D5" w:rsidRDefault="008013D5" w:rsidP="008013D5">
      <w:pPr>
        <w:jc w:val="both"/>
        <w:rPr>
          <w:rFonts w:cs="Simplified Arabic"/>
          <w:lang w:val="en-US"/>
        </w:rPr>
      </w:pPr>
      <w:r w:rsidRPr="002258AE">
        <w:rPr>
          <w:rFonts w:cs="Simplified Arabic"/>
        </w:rPr>
        <w:t>The Population, Housing and Establishments Census 2017 is the cornerstone of the efforts toward</w:t>
      </w:r>
      <w:r>
        <w:rPr>
          <w:rFonts w:cs="Simplified Arabic"/>
        </w:rPr>
        <w:t>s</w:t>
      </w:r>
      <w:r w:rsidRPr="002258AE">
        <w:rPr>
          <w:rFonts w:cs="Simplified Arabic"/>
        </w:rPr>
        <w:t xml:space="preserve"> developing a reliable, up-to-date and comprehensive database.  PCBS has conducted several important censuses and surveys such as: The Population, Housing and Establishments Census</w:t>
      </w:r>
      <w:r>
        <w:rPr>
          <w:rFonts w:cs="Simplified Arabic"/>
        </w:rPr>
        <w:t>es</w:t>
      </w:r>
      <w:r w:rsidRPr="002258AE">
        <w:rPr>
          <w:rFonts w:cs="Simplified Arabic"/>
        </w:rPr>
        <w:t xml:space="preserve"> 2007 and 2017</w:t>
      </w:r>
      <w:r>
        <w:rPr>
          <w:rFonts w:cs="Simplified Arabic"/>
        </w:rPr>
        <w:t>;</w:t>
      </w:r>
      <w:r w:rsidRPr="002258AE">
        <w:rPr>
          <w:rFonts w:cs="Simplified Arabic"/>
        </w:rPr>
        <w:t xml:space="preserve"> </w:t>
      </w:r>
      <w:r>
        <w:rPr>
          <w:rFonts w:cs="Simplified Arabic"/>
        </w:rPr>
        <w:t>hence,</w:t>
      </w:r>
      <w:r w:rsidRPr="002258AE">
        <w:rPr>
          <w:rFonts w:cs="Simplified Arabic"/>
        </w:rPr>
        <w:t xml:space="preserve"> this </w:t>
      </w:r>
      <w:r>
        <w:rPr>
          <w:rFonts w:cs="Simplified Arabic"/>
        </w:rPr>
        <w:t>study is</w:t>
      </w:r>
      <w:r w:rsidRPr="002258AE">
        <w:rPr>
          <w:rFonts w:cs="Simplified Arabic"/>
        </w:rPr>
        <w:t xml:space="preserve"> based on the data of those sources.</w:t>
      </w:r>
    </w:p>
    <w:p w:rsidR="008013D5" w:rsidRPr="008013D5" w:rsidRDefault="008013D5" w:rsidP="008013D5">
      <w:pPr>
        <w:jc w:val="both"/>
        <w:rPr>
          <w:rFonts w:cs="Simplified Arabic"/>
          <w:lang w:val="en-US"/>
        </w:rPr>
      </w:pPr>
    </w:p>
    <w:p w:rsidR="008013D5" w:rsidRPr="008013D5" w:rsidRDefault="008013D5" w:rsidP="008013D5">
      <w:pPr>
        <w:jc w:val="both"/>
        <w:rPr>
          <w:rFonts w:cs="Simplified Arabic"/>
        </w:rPr>
      </w:pPr>
      <w:r w:rsidRPr="002258AE">
        <w:rPr>
          <w:rFonts w:cs="Simplified Arabic"/>
        </w:rPr>
        <w:t>To that end, PCBS is disseminating and analyzing findings and data of Censuses to enhance awareness of the availability of statistical data in general, and Censuses findings in particular, as well as raising awareness about their potential utilization and inter</w:t>
      </w:r>
      <w:r>
        <w:rPr>
          <w:rFonts w:cs="Simplified Arabic"/>
        </w:rPr>
        <w:t>-</w:t>
      </w:r>
      <w:r w:rsidRPr="002258AE">
        <w:rPr>
          <w:rFonts w:cs="Simplified Arabic"/>
        </w:rPr>
        <w:t>linkages with various socio</w:t>
      </w:r>
      <w:r>
        <w:rPr>
          <w:rFonts w:cs="Simplified Arabic"/>
        </w:rPr>
        <w:t>-</w:t>
      </w:r>
      <w:r w:rsidRPr="002258AE">
        <w:rPr>
          <w:rFonts w:cs="Simplified Arabic"/>
        </w:rPr>
        <w:t>economic conditions.  The outputs of this Atlas cover areas of dissemination and analysis of Census findings. This includes producing a series of user-oriented reports at different levels, including analytical, in-depth analysis and summary reports.</w:t>
      </w:r>
    </w:p>
    <w:p w:rsidR="008013D5" w:rsidRPr="008013D5" w:rsidRDefault="008013D5" w:rsidP="008013D5">
      <w:pPr>
        <w:jc w:val="both"/>
        <w:rPr>
          <w:rFonts w:cs="Simplified Arabic"/>
        </w:rPr>
      </w:pPr>
    </w:p>
    <w:p w:rsidR="008013D5" w:rsidRPr="008013D5" w:rsidRDefault="008013D5" w:rsidP="008013D5">
      <w:pPr>
        <w:jc w:val="both"/>
        <w:rPr>
          <w:rFonts w:cs="Simplified Arabic"/>
        </w:rPr>
      </w:pPr>
      <w:r w:rsidRPr="008013D5">
        <w:rPr>
          <w:rFonts w:cs="Simplified Arabic"/>
        </w:rPr>
        <w:t>Different countries and governments seek to develop the education sector and upgrade educational aspects, as education indicators are considered important to measure the extent of elevation and evolution of countries, and for their prominent role in the progress achieved in various economic and social sectors. Education also has a special goal enlisted within the Sustainable Development Goals (SDGs) - the fourth goal. Therefore, countries and governments work hard to carefully diagnose the educational reality and identify the issues and obstacles that face it, in order to be able to monitor the challenges; and hence, draw plans and adopt policies that would contribute in strengthening the positive points and handling the negative ones.</w:t>
      </w:r>
    </w:p>
    <w:p w:rsidR="008013D5" w:rsidRPr="008013D5" w:rsidRDefault="008013D5" w:rsidP="008013D5">
      <w:pPr>
        <w:jc w:val="both"/>
        <w:rPr>
          <w:rFonts w:cs="Simplified Arabic"/>
        </w:rPr>
      </w:pPr>
    </w:p>
    <w:p w:rsidR="008013D5" w:rsidRPr="008013D5" w:rsidRDefault="008013D5" w:rsidP="00AC33B8">
      <w:pPr>
        <w:jc w:val="both"/>
        <w:rPr>
          <w:rFonts w:cs="Simplified Arabic"/>
        </w:rPr>
      </w:pPr>
      <w:r w:rsidRPr="008013D5">
        <w:rPr>
          <w:rFonts w:cs="Simplified Arabic"/>
        </w:rPr>
        <w:t>The study "Characteristics of Education Among</w:t>
      </w:r>
      <w:r w:rsidR="00AC33B8" w:rsidRPr="00AC33B8">
        <w:rPr>
          <w:b/>
          <w:bCs/>
          <w:sz w:val="40"/>
          <w:szCs w:val="40"/>
          <w:lang w:val="en-US" w:eastAsia="en-US"/>
        </w:rPr>
        <w:t xml:space="preserve"> </w:t>
      </w:r>
      <w:r w:rsidR="00AC33B8" w:rsidRPr="00AC33B8">
        <w:rPr>
          <w:rFonts w:cs="Simplified Arabic"/>
        </w:rPr>
        <w:t>Individuals</w:t>
      </w:r>
      <w:r w:rsidR="00AC33B8">
        <w:rPr>
          <w:rFonts w:cs="Simplified Arabic"/>
          <w:lang w:val="en-US"/>
        </w:rPr>
        <w:t xml:space="preserve"> of the</w:t>
      </w:r>
      <w:r w:rsidRPr="008013D5">
        <w:rPr>
          <w:rFonts w:cs="Simplified Arabic"/>
        </w:rPr>
        <w:t xml:space="preserve"> Palestinian </w:t>
      </w:r>
      <w:r w:rsidR="00AC33B8">
        <w:rPr>
          <w:rFonts w:cs="Simplified Arabic"/>
          <w:lang w:val="en-US"/>
        </w:rPr>
        <w:t>Society</w:t>
      </w:r>
      <w:r w:rsidRPr="008013D5">
        <w:rPr>
          <w:rFonts w:cs="Simplified Arabic"/>
        </w:rPr>
        <w:t xml:space="preserve"> 2007, 2017" focuses on diagnosing the educational reality in Palestine and identifying the most prominent issues and obstacles faced by Palestinian population, as well as giving a detailed and an analytical picture on the educational characteristics of the Palestinian population through making comparisons between data and indicators of Censuses 2007 and 2017 ; both at the national level in general or at the region and governorate levels in particular.  Also, this study aims at  identifying the gaps and differences of the educational characteristics in terms of gender, conducting several regional and international comparisons and linking the higher education sector with labor market needs, in addition to studying and analyzing those needs in order to guide the educational programs and create full integration among them.</w:t>
      </w:r>
    </w:p>
    <w:p w:rsidR="008013D5" w:rsidRPr="008013D5" w:rsidRDefault="008013D5" w:rsidP="008013D5">
      <w:pPr>
        <w:jc w:val="both"/>
        <w:rPr>
          <w:rFonts w:cs="Simplified Arabic"/>
          <w:rtl/>
        </w:rPr>
      </w:pPr>
    </w:p>
    <w:p w:rsidR="008013D5" w:rsidRPr="002258AE" w:rsidRDefault="008013D5" w:rsidP="007170A4">
      <w:pPr>
        <w:jc w:val="both"/>
        <w:rPr>
          <w:rFonts w:cs="Simplified Arabic"/>
        </w:rPr>
      </w:pPr>
      <w:r w:rsidRPr="002258AE">
        <w:rPr>
          <w:rFonts w:cs="Simplified Arabic"/>
        </w:rPr>
        <w:t>We</w:t>
      </w:r>
      <w:r>
        <w:rPr>
          <w:rFonts w:cs="Simplified Arabic"/>
        </w:rPr>
        <w:t xml:space="preserve"> are</w:t>
      </w:r>
      <w:r w:rsidRPr="002258AE">
        <w:rPr>
          <w:rFonts w:cs="Simplified Arabic"/>
        </w:rPr>
        <w:t xml:space="preserve"> pleased </w:t>
      </w:r>
      <w:r>
        <w:rPr>
          <w:rFonts w:cs="Simplified Arabic"/>
        </w:rPr>
        <w:t xml:space="preserve">to introduce </w:t>
      </w:r>
      <w:r w:rsidRPr="002258AE">
        <w:rPr>
          <w:rFonts w:cs="Simplified Arabic"/>
        </w:rPr>
        <w:t>this</w:t>
      </w:r>
      <w:r>
        <w:rPr>
          <w:rFonts w:cs="Simplified Arabic"/>
        </w:rPr>
        <w:t xml:space="preserve"> study</w:t>
      </w:r>
      <w:r w:rsidRPr="002258AE">
        <w:rPr>
          <w:rFonts w:cs="Simplified Arabic"/>
        </w:rPr>
        <w:t xml:space="preserve"> “Characteristics of Education Among </w:t>
      </w:r>
      <w:r w:rsidR="007170A4" w:rsidRPr="007170A4">
        <w:rPr>
          <w:rFonts w:cs="Simplified Arabic"/>
        </w:rPr>
        <w:t>Individuals</w:t>
      </w:r>
      <w:r w:rsidR="007170A4" w:rsidRPr="00310CBE">
        <w:rPr>
          <w:b/>
          <w:bCs/>
          <w:sz w:val="40"/>
          <w:szCs w:val="40"/>
          <w:lang w:eastAsia="en-US"/>
        </w:rPr>
        <w:t xml:space="preserve"> </w:t>
      </w:r>
      <w:r w:rsidRPr="002258AE">
        <w:rPr>
          <w:rFonts w:cs="Simplified Arabic"/>
        </w:rPr>
        <w:t xml:space="preserve">of the Palestinian Society 2007, 2017” as one of the outcomes of the census data analysis project, and </w:t>
      </w:r>
      <w:r>
        <w:rPr>
          <w:rFonts w:cs="Simplified Arabic"/>
        </w:rPr>
        <w:t xml:space="preserve">to </w:t>
      </w:r>
      <w:r w:rsidRPr="002258AE">
        <w:rPr>
          <w:rFonts w:cs="Simplified Arabic"/>
        </w:rPr>
        <w:t>be a reference for planners and decision makers in the Palestinian public and private sectors toward</w:t>
      </w:r>
      <w:r>
        <w:rPr>
          <w:rFonts w:cs="Simplified Arabic"/>
        </w:rPr>
        <w:t>s</w:t>
      </w:r>
      <w:r w:rsidRPr="002258AE">
        <w:rPr>
          <w:rFonts w:cs="Simplified Arabic"/>
        </w:rPr>
        <w:t xml:space="preserve"> strengthening planning and policy making processes at various levels.</w:t>
      </w:r>
    </w:p>
    <w:p w:rsidR="00ED716D" w:rsidRPr="002258AE" w:rsidRDefault="00ED716D" w:rsidP="00ED716D">
      <w:pPr>
        <w:jc w:val="both"/>
        <w:rPr>
          <w:rFonts w:cs="Simplified Arabic"/>
        </w:rPr>
      </w:pPr>
    </w:p>
    <w:p w:rsidR="00FC6304" w:rsidRDefault="00FC6304" w:rsidP="00FC6304">
      <w:pPr>
        <w:jc w:val="both"/>
      </w:pPr>
    </w:p>
    <w:p w:rsidR="00FC6304" w:rsidRPr="00175A86" w:rsidRDefault="00FC6304" w:rsidP="00FC6304">
      <w:pPr>
        <w:jc w:val="both"/>
        <w:rPr>
          <w:rtl/>
        </w:rPr>
      </w:pPr>
    </w:p>
    <w:p w:rsidR="00FC6304" w:rsidRPr="00175A86" w:rsidRDefault="00FC6304" w:rsidP="00FC6304">
      <w:pPr>
        <w:jc w:val="both"/>
        <w:rPr>
          <w:rtl/>
        </w:rPr>
      </w:pPr>
    </w:p>
    <w:tbl>
      <w:tblPr>
        <w:tblW w:w="0" w:type="auto"/>
        <w:tblBorders>
          <w:insideH w:val="single" w:sz="8" w:space="0" w:color="auto"/>
        </w:tblBorders>
        <w:tblLook w:val="04A0"/>
      </w:tblPr>
      <w:tblGrid>
        <w:gridCol w:w="2518"/>
        <w:gridCol w:w="3544"/>
        <w:gridCol w:w="3224"/>
      </w:tblGrid>
      <w:tr w:rsidR="00FC6304" w:rsidRPr="00175A86" w:rsidTr="00144F6A">
        <w:tc>
          <w:tcPr>
            <w:tcW w:w="2518" w:type="dxa"/>
          </w:tcPr>
          <w:p w:rsidR="00FC6304" w:rsidRPr="00081C7F" w:rsidRDefault="008928E2" w:rsidP="00081C7F">
            <w:pPr>
              <w:rPr>
                <w:b/>
                <w:bCs/>
                <w:lang w:val="en-US"/>
              </w:rPr>
            </w:pPr>
            <w:r>
              <w:rPr>
                <w:b/>
                <w:bCs/>
                <w:color w:val="000000"/>
                <w:lang w:val="en-US"/>
              </w:rPr>
              <w:t>May</w:t>
            </w:r>
            <w:r w:rsidR="00FC6304" w:rsidRPr="00175A86">
              <w:rPr>
                <w:b/>
                <w:bCs/>
              </w:rPr>
              <w:t xml:space="preserve">, </w:t>
            </w:r>
            <w:r w:rsidR="00081C7F">
              <w:rPr>
                <w:b/>
                <w:bCs/>
                <w:lang w:val="en-US"/>
              </w:rPr>
              <w:t>2020</w:t>
            </w:r>
          </w:p>
        </w:tc>
        <w:tc>
          <w:tcPr>
            <w:tcW w:w="3544" w:type="dxa"/>
          </w:tcPr>
          <w:p w:rsidR="00FC6304" w:rsidRPr="00175A86" w:rsidRDefault="00FC6304" w:rsidP="00144F6A">
            <w:pPr>
              <w:rPr>
                <w:b/>
                <w:bCs/>
              </w:rPr>
            </w:pPr>
          </w:p>
          <w:p w:rsidR="00FC6304" w:rsidRPr="00175A86" w:rsidRDefault="00FC6304" w:rsidP="00144F6A">
            <w:pPr>
              <w:jc w:val="both"/>
              <w:rPr>
                <w:b/>
                <w:bCs/>
                <w:rtl/>
              </w:rPr>
            </w:pPr>
          </w:p>
        </w:tc>
        <w:tc>
          <w:tcPr>
            <w:tcW w:w="3224" w:type="dxa"/>
            <w:vAlign w:val="center"/>
          </w:tcPr>
          <w:p w:rsidR="00FC6304" w:rsidRDefault="00BA5A85" w:rsidP="00144F6A">
            <w:pPr>
              <w:ind w:left="38"/>
              <w:jc w:val="center"/>
              <w:rPr>
                <w:b/>
                <w:bCs/>
                <w:lang w:val="en-US"/>
              </w:rPr>
            </w:pPr>
            <w:r>
              <w:rPr>
                <w:b/>
                <w:bCs/>
                <w:lang w:val="en-US"/>
              </w:rPr>
              <w:t xml:space="preserve">Dr. </w:t>
            </w:r>
            <w:r w:rsidR="00FC6304" w:rsidRPr="00175A86">
              <w:rPr>
                <w:b/>
                <w:bCs/>
              </w:rPr>
              <w:t>Ola Awad</w:t>
            </w:r>
          </w:p>
          <w:p w:rsidR="005135F7" w:rsidRPr="005135F7" w:rsidRDefault="005135F7" w:rsidP="00144F6A">
            <w:pPr>
              <w:ind w:left="38"/>
              <w:jc w:val="center"/>
              <w:rPr>
                <w:b/>
                <w:bCs/>
                <w:sz w:val="16"/>
                <w:szCs w:val="16"/>
                <w:lang w:val="en-US"/>
              </w:rPr>
            </w:pPr>
          </w:p>
          <w:p w:rsidR="00FC6304" w:rsidRPr="005E3165" w:rsidRDefault="00FC6304" w:rsidP="005E3165">
            <w:pPr>
              <w:ind w:left="38"/>
              <w:jc w:val="center"/>
              <w:rPr>
                <w:b/>
                <w:bCs/>
                <w:rtl/>
                <w:lang w:val="en-US"/>
              </w:rPr>
            </w:pPr>
            <w:r w:rsidRPr="00175A86">
              <w:rPr>
                <w:b/>
                <w:bCs/>
              </w:rPr>
              <w:t>President of PCBS</w:t>
            </w:r>
          </w:p>
        </w:tc>
      </w:tr>
    </w:tbl>
    <w:p w:rsidR="00FC6304" w:rsidRPr="00F77F70" w:rsidRDefault="00FC6304" w:rsidP="00FC6304">
      <w:pPr>
        <w:jc w:val="both"/>
        <w:rPr>
          <w:rFonts w:ascii="Simplified Arabic" w:hAnsi="Simplified Arabic" w:cs="Simplified Arabic"/>
          <w:b/>
          <w:bCs/>
          <w:sz w:val="20"/>
          <w:szCs w:val="20"/>
        </w:rPr>
      </w:pPr>
    </w:p>
    <w:p w:rsidR="00FC6304" w:rsidRPr="00F77F70" w:rsidRDefault="00FC6304" w:rsidP="00FC6304">
      <w:pPr>
        <w:jc w:val="both"/>
        <w:rPr>
          <w:rFonts w:ascii="Simplified Arabic" w:hAnsi="Simplified Arabic" w:cs="Simplified Arabic"/>
          <w:b/>
          <w:bCs/>
          <w:sz w:val="20"/>
          <w:szCs w:val="20"/>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254072" w:rsidRPr="00D02614" w:rsidRDefault="00254072" w:rsidP="00904FC0">
      <w:pPr>
        <w:jc w:val="center"/>
        <w:rPr>
          <w:b/>
          <w:lang w:val="en-US"/>
        </w:rPr>
      </w:pPr>
      <w:bookmarkStart w:id="0" w:name="_Toc22222529"/>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2273A3">
      <w:pPr>
        <w:rPr>
          <w:b/>
          <w:lang w:val="en-US"/>
        </w:rPr>
      </w:pPr>
    </w:p>
    <w:p w:rsidR="00F64010" w:rsidRDefault="00A7274B" w:rsidP="00F64010">
      <w:pPr>
        <w:jc w:val="center"/>
        <w:rPr>
          <w:b/>
          <w:sz w:val="28"/>
          <w:szCs w:val="28"/>
          <w:lang w:val="en-US"/>
        </w:rPr>
      </w:pPr>
      <w:r w:rsidRPr="00D02614">
        <w:rPr>
          <w:b/>
          <w:lang w:val="en-US"/>
        </w:rPr>
        <w:br w:type="page"/>
      </w:r>
      <w:bookmarkEnd w:id="0"/>
      <w:r w:rsidR="00F64010" w:rsidRPr="004B7B37">
        <w:rPr>
          <w:b/>
          <w:sz w:val="28"/>
          <w:szCs w:val="28"/>
          <w:lang w:val="en-US"/>
        </w:rPr>
        <w:lastRenderedPageBreak/>
        <w:t>Executive Summary</w:t>
      </w:r>
    </w:p>
    <w:p w:rsidR="00F64010" w:rsidRPr="004B7B37" w:rsidRDefault="00F64010" w:rsidP="00F64010">
      <w:pPr>
        <w:jc w:val="center"/>
        <w:rPr>
          <w:b/>
          <w:sz w:val="28"/>
          <w:szCs w:val="28"/>
          <w:lang w:val="en-US"/>
        </w:rPr>
      </w:pPr>
    </w:p>
    <w:p w:rsidR="00F64010" w:rsidRPr="00310CBE" w:rsidRDefault="00F64010" w:rsidP="003C63A0">
      <w:pPr>
        <w:pStyle w:val="ListParagraph"/>
        <w:numPr>
          <w:ilvl w:val="0"/>
          <w:numId w:val="31"/>
        </w:numPr>
        <w:bidi w:val="0"/>
        <w:ind w:left="284" w:hanging="284"/>
        <w:jc w:val="both"/>
      </w:pPr>
      <w:r w:rsidRPr="00310CBE">
        <w:t xml:space="preserve">The enrollment rates in educational institutions in Palestine are high according to regional and international standards, despite the decrease in the enrollment rate of the population (6 years and </w:t>
      </w:r>
      <w:r w:rsidR="00106043">
        <w:t>above</w:t>
      </w:r>
      <w:r w:rsidRPr="00310CBE">
        <w:t>) in Palestine from 45.2% to 38.</w:t>
      </w:r>
      <w:r w:rsidR="003C63A0">
        <w:t>7</w:t>
      </w:r>
      <w:r w:rsidRPr="00310CBE">
        <w:t xml:space="preserve">% between 2007 and 2017. The enrollment rate of the male population (6 years and </w:t>
      </w:r>
      <w:r w:rsidR="00106043">
        <w:t>above</w:t>
      </w:r>
      <w:r w:rsidRPr="00310CBE">
        <w:t>) decreased from 45.1 % to 37.5%, and the enrollment rate of the female population decreased from 45.2% to 40.1% during the last ten years</w:t>
      </w:r>
      <w:r w:rsidRPr="00310CBE">
        <w:rPr>
          <w:rtl/>
        </w:rPr>
        <w:t>.</w:t>
      </w:r>
    </w:p>
    <w:p w:rsidR="00F64010" w:rsidRPr="00310CBE" w:rsidRDefault="00F64010" w:rsidP="00F64010">
      <w:pPr>
        <w:jc w:val="both"/>
        <w:rPr>
          <w:rtl/>
        </w:rPr>
      </w:pPr>
    </w:p>
    <w:p w:rsidR="00F64010" w:rsidRPr="00310CBE" w:rsidRDefault="00F64010" w:rsidP="00F64010">
      <w:pPr>
        <w:pStyle w:val="ListParagraph"/>
        <w:numPr>
          <w:ilvl w:val="0"/>
          <w:numId w:val="31"/>
        </w:numPr>
        <w:bidi w:val="0"/>
        <w:ind w:left="284" w:hanging="284"/>
        <w:jc w:val="both"/>
      </w:pPr>
      <w:r w:rsidRPr="00310CBE">
        <w:t>54</w:t>
      </w:r>
      <w:r w:rsidR="003C63A0">
        <w:t>.2</w:t>
      </w:r>
      <w:r w:rsidRPr="00310CBE">
        <w:t>% of the Palestinian population (3-5 years) are enrolled in kindergartens, and there are no differences between the sexes and the region, while there is a difference between odd years of age. Hence, Salfit governorate ranked the first in the enrollment rates for children from (3-5 years) in the West Bank, where the enrollment rate reached 68.9%. The lowest enrollment rates in kindergartens were 38.9% in Hebron governorate.  In Gaza Strip; howerver, the highest enrollment rate was in Khan Yunis governorate by 59.3% and the lowest was in North Gaza governorate 47.4%</w:t>
      </w:r>
      <w:r w:rsidRPr="00310CBE">
        <w:rPr>
          <w:rtl/>
        </w:rPr>
        <w:t>.</w:t>
      </w:r>
    </w:p>
    <w:p w:rsidR="00F64010" w:rsidRPr="00310CBE" w:rsidRDefault="00F64010" w:rsidP="00F64010">
      <w:pPr>
        <w:pStyle w:val="ListParagraph"/>
        <w:bidi w:val="0"/>
        <w:ind w:left="284"/>
        <w:jc w:val="both"/>
      </w:pPr>
    </w:p>
    <w:p w:rsidR="00F64010" w:rsidRPr="00310CBE" w:rsidRDefault="00F64010" w:rsidP="003C63A0">
      <w:pPr>
        <w:pStyle w:val="ListParagraph"/>
        <w:numPr>
          <w:ilvl w:val="0"/>
          <w:numId w:val="31"/>
        </w:numPr>
        <w:bidi w:val="0"/>
        <w:ind w:left="284" w:hanging="284"/>
        <w:jc w:val="both"/>
      </w:pPr>
      <w:r w:rsidRPr="00310CBE">
        <w:t xml:space="preserve">The enrollment rates for individuals in the age group (6-9) years, the age group (10-15) years and the age group (16-17 years) are still high compared to the Arab and international rates, despite their slight decline between the years </w:t>
      </w:r>
      <w:r w:rsidR="003C63A0">
        <w:t>2007</w:t>
      </w:r>
      <w:r w:rsidRPr="00310CBE">
        <w:t xml:space="preserve"> and </w:t>
      </w:r>
      <w:r w:rsidR="003C63A0">
        <w:t>2017</w:t>
      </w:r>
      <w:r w:rsidRPr="00310CBE">
        <w:t>.  Accordingly, enrollment rates in education in Gaza Strip are better than those in the West Bank, and female enrollment rates are better than the rates of male enrollment</w:t>
      </w:r>
      <w:r w:rsidRPr="00310CBE">
        <w:rPr>
          <w:rtl/>
        </w:rPr>
        <w:t>.</w:t>
      </w:r>
    </w:p>
    <w:p w:rsidR="00F64010" w:rsidRPr="00310CBE" w:rsidRDefault="00F64010" w:rsidP="00F64010">
      <w:pPr>
        <w:jc w:val="both"/>
        <w:rPr>
          <w:lang w:val="en-US"/>
        </w:rPr>
      </w:pPr>
    </w:p>
    <w:p w:rsidR="00F64010" w:rsidRPr="00310CBE" w:rsidRDefault="00F64010" w:rsidP="00F64010">
      <w:pPr>
        <w:pStyle w:val="ListParagraph"/>
        <w:numPr>
          <w:ilvl w:val="0"/>
          <w:numId w:val="31"/>
        </w:numPr>
        <w:bidi w:val="0"/>
        <w:ind w:left="284" w:hanging="284"/>
        <w:jc w:val="both"/>
      </w:pPr>
      <w:r w:rsidRPr="00310CBE">
        <w:t xml:space="preserve">Illiteracy rate in Palestine is considered one of the lowest illiteracy rates in the world, as this rate among individuals (15 years and </w:t>
      </w:r>
      <w:r w:rsidR="00106043">
        <w:t>above</w:t>
      </w:r>
      <w:r w:rsidRPr="00310CBE">
        <w:t>) reached 3.3% in Palestine (3.6% in the West Bank and 3.0% in Gaza Strip) in 2017. This rate varies significantly among males and females, where illiteracy rate among males was 1.7%, and 5.0% among females during the same year</w:t>
      </w:r>
      <w:r w:rsidRPr="00310CBE">
        <w:rPr>
          <w:rtl/>
        </w:rPr>
        <w:t>.</w:t>
      </w:r>
    </w:p>
    <w:p w:rsidR="00F64010" w:rsidRPr="00310CBE" w:rsidRDefault="00F64010" w:rsidP="00F64010">
      <w:pPr>
        <w:jc w:val="both"/>
        <w:rPr>
          <w:rtl/>
          <w:lang w:val="en-US"/>
        </w:rPr>
      </w:pPr>
    </w:p>
    <w:p w:rsidR="00F64010" w:rsidRPr="00310CBE" w:rsidRDefault="00F64010" w:rsidP="003C63A0">
      <w:pPr>
        <w:pStyle w:val="ListParagraph"/>
        <w:numPr>
          <w:ilvl w:val="0"/>
          <w:numId w:val="31"/>
        </w:numPr>
        <w:bidi w:val="0"/>
        <w:ind w:left="284" w:hanging="284"/>
        <w:jc w:val="both"/>
      </w:pPr>
      <w:r w:rsidRPr="00310CBE">
        <w:t xml:space="preserve">Jericho </w:t>
      </w:r>
      <w:r w:rsidR="003C63A0">
        <w:t>&amp;</w:t>
      </w:r>
      <w:r w:rsidRPr="00310CBE">
        <w:t xml:space="preserve"> Al-Aghwar governorate recorded the highest illiteracy rate in the West Bank with a percentage of 5.5% in 2017.Jerusalem governorate, on the other hand, recorded the lowest illiteracy rate, reaching 2.3%. As for Gaza Strip, Rafah governorate recorded the highest illiteracy rate of 4.0% while Gaza governorate recorded the lowest with a percentage of 2.3%</w:t>
      </w:r>
      <w:r w:rsidRPr="00310CBE">
        <w:rPr>
          <w:rtl/>
        </w:rPr>
        <w:t>.</w:t>
      </w:r>
    </w:p>
    <w:p w:rsidR="00F64010" w:rsidRPr="00310CBE" w:rsidRDefault="00F64010" w:rsidP="00F64010">
      <w:pPr>
        <w:jc w:val="both"/>
        <w:rPr>
          <w:lang w:val="en-US"/>
        </w:rPr>
      </w:pPr>
    </w:p>
    <w:p w:rsidR="00F64010" w:rsidRPr="00310CBE" w:rsidRDefault="00F64010" w:rsidP="003C63A0">
      <w:pPr>
        <w:pStyle w:val="ListParagraph"/>
        <w:numPr>
          <w:ilvl w:val="0"/>
          <w:numId w:val="31"/>
        </w:numPr>
        <w:bidi w:val="0"/>
        <w:ind w:left="284" w:hanging="284"/>
        <w:jc w:val="both"/>
        <w:rPr>
          <w:rtl/>
        </w:rPr>
      </w:pPr>
      <w:r w:rsidRPr="00310CBE">
        <w:t xml:space="preserve">The percentage of the population (15 years and </w:t>
      </w:r>
      <w:r w:rsidR="00106043">
        <w:t>above</w:t>
      </w:r>
      <w:r w:rsidRPr="00310CBE">
        <w:t xml:space="preserve">) of both sexes, whose educational qualification is "secondary" in Palestine, was 22.3% according to the Census 2007. Conesquently, this percentage increased in a limited way in 2017 to 23.4%.It is noted that the percentage of male individuals (15 years and </w:t>
      </w:r>
      <w:r w:rsidR="00106043">
        <w:t>above</w:t>
      </w:r>
      <w:r w:rsidRPr="00310CBE">
        <w:t xml:space="preserve">) decreased from 22.1% to 22.0% between 2007 and 2017, while the percentage of female individuals (15 years and </w:t>
      </w:r>
      <w:r w:rsidR="00106043">
        <w:t>above</w:t>
      </w:r>
      <w:r w:rsidRPr="00310CBE">
        <w:t>) increased from 22.</w:t>
      </w:r>
      <w:r w:rsidR="003C63A0">
        <w:t>5</w:t>
      </w:r>
      <w:r w:rsidRPr="00310CBE">
        <w:t>% to 24.8% between 2007 and 2017</w:t>
      </w:r>
      <w:r w:rsidRPr="00310CBE">
        <w:rPr>
          <w:rtl/>
        </w:rPr>
        <w:t>.</w:t>
      </w:r>
    </w:p>
    <w:p w:rsidR="00F64010" w:rsidRPr="00310CBE" w:rsidRDefault="00F64010" w:rsidP="00F64010">
      <w:pPr>
        <w:pStyle w:val="ListParagraph"/>
        <w:bidi w:val="0"/>
        <w:ind w:left="284"/>
        <w:jc w:val="both"/>
        <w:rPr>
          <w:rtl/>
        </w:rPr>
      </w:pPr>
    </w:p>
    <w:p w:rsidR="00F64010" w:rsidRPr="00310CBE" w:rsidRDefault="00F64010" w:rsidP="00F64010">
      <w:pPr>
        <w:pStyle w:val="ListParagraph"/>
        <w:numPr>
          <w:ilvl w:val="0"/>
          <w:numId w:val="31"/>
        </w:numPr>
        <w:bidi w:val="0"/>
        <w:ind w:left="284" w:hanging="284"/>
        <w:jc w:val="both"/>
      </w:pPr>
      <w:r w:rsidRPr="00310CBE">
        <w:t>The percentage of the population of both sexes, whose educational qualification is "intermediate diploma" in Palestine, was 4.9% according to the Census 2007 . It increased in 2017 to 5.8%. Thus, the percentage of male individuals who have an intermediate diploma qualification increased from 4.8% to 5.7% between 2007 and 2017.On the other hand, the percentage of female individuals who have an intermediate diploma qualification increased from 5.0% to 5.9% between 2007 and 2017</w:t>
      </w:r>
      <w:r w:rsidRPr="00310CBE">
        <w:rPr>
          <w:rtl/>
        </w:rPr>
        <w:t>.</w:t>
      </w:r>
    </w:p>
    <w:p w:rsidR="00F64010" w:rsidRPr="00310CBE" w:rsidRDefault="00F64010" w:rsidP="00F64010">
      <w:pPr>
        <w:pStyle w:val="ListParagraph"/>
        <w:bidi w:val="0"/>
        <w:ind w:left="284"/>
        <w:jc w:val="both"/>
        <w:rPr>
          <w:rtl/>
        </w:rPr>
      </w:pPr>
    </w:p>
    <w:p w:rsidR="00F64010" w:rsidRPr="00310CBE" w:rsidRDefault="00F64010" w:rsidP="003C63A0">
      <w:pPr>
        <w:pStyle w:val="ListParagraph"/>
        <w:numPr>
          <w:ilvl w:val="0"/>
          <w:numId w:val="31"/>
        </w:numPr>
        <w:bidi w:val="0"/>
        <w:ind w:left="284" w:hanging="284"/>
        <w:jc w:val="both"/>
      </w:pPr>
      <w:r w:rsidRPr="00310CBE">
        <w:lastRenderedPageBreak/>
        <w:t>The percentage of the population of both sexes, whose educational qualification is "Bachelor and above" in Palestine, increased from 10.0% in 2007 to 17.3% in 2017, where the male population increased from 11.6% to 16.2%.  As</w:t>
      </w:r>
      <w:r w:rsidRPr="00310CBE">
        <w:rPr>
          <w:rFonts w:hint="cs"/>
          <w:rtl/>
        </w:rPr>
        <w:t xml:space="preserve"> </w:t>
      </w:r>
      <w:r w:rsidRPr="00310CBE">
        <w:t>for the female population, the percentage has doubled from 8.</w:t>
      </w:r>
      <w:r w:rsidR="003C63A0">
        <w:t>2</w:t>
      </w:r>
      <w:r w:rsidRPr="00310CBE">
        <w:t xml:space="preserve"> % to 18.</w:t>
      </w:r>
      <w:r w:rsidR="003C63A0">
        <w:t>3</w:t>
      </w:r>
      <w:r w:rsidRPr="00310CBE">
        <w:t>% between 2007 and 2017</w:t>
      </w:r>
      <w:r w:rsidRPr="00310CBE">
        <w:rPr>
          <w:rtl/>
        </w:rPr>
        <w:t>.</w:t>
      </w:r>
    </w:p>
    <w:p w:rsidR="00F64010" w:rsidRPr="00310CBE" w:rsidRDefault="00F64010" w:rsidP="00F64010">
      <w:pPr>
        <w:jc w:val="both"/>
        <w:rPr>
          <w:lang w:val="en-US"/>
        </w:rPr>
      </w:pPr>
    </w:p>
    <w:p w:rsidR="00F64010" w:rsidRPr="00310CBE" w:rsidRDefault="00F64010" w:rsidP="00F64010">
      <w:pPr>
        <w:pStyle w:val="ListParagraph"/>
        <w:numPr>
          <w:ilvl w:val="0"/>
          <w:numId w:val="31"/>
        </w:numPr>
        <w:bidi w:val="0"/>
        <w:ind w:left="284" w:hanging="284"/>
        <w:jc w:val="both"/>
      </w:pPr>
      <w:r w:rsidRPr="00310CBE">
        <w:t xml:space="preserve">The percentage of the population (17 years and </w:t>
      </w:r>
      <w:r w:rsidR="00106043">
        <w:t>above</w:t>
      </w:r>
      <w:r w:rsidRPr="00310CBE">
        <w:t xml:space="preserve">) who </w:t>
      </w:r>
      <w:bookmarkStart w:id="1" w:name="_Hlk39149207"/>
      <w:r w:rsidRPr="00310CBE">
        <w:t xml:space="preserve">specialized </w:t>
      </w:r>
      <w:bookmarkEnd w:id="1"/>
      <w:r w:rsidRPr="00310CBE">
        <w:t xml:space="preserve">in secondary schools in the literary branch increased from 69.7% to 77.2% between 2007 and 2017, and the percentage of the population (17 years and </w:t>
      </w:r>
      <w:r w:rsidR="00106043">
        <w:t>above</w:t>
      </w:r>
      <w:r w:rsidRPr="00310CBE">
        <w:t xml:space="preserve">) who specialized in the commercial branch increased from 1.6% to 2.7% between the years 2007 and 2017.  But the percentage of the population (17 years and </w:t>
      </w:r>
      <w:r w:rsidR="00106043">
        <w:t>above</w:t>
      </w:r>
      <w:r w:rsidRPr="00310CBE">
        <w:t>) in the scientific branch decreased from 22.4% in 2007 to 16.9% in 2017.  Also,the percentage of the rest of specializations decreased during the past ten years</w:t>
      </w:r>
      <w:r w:rsidRPr="00310CBE">
        <w:rPr>
          <w:rtl/>
        </w:rPr>
        <w:t>.</w:t>
      </w:r>
    </w:p>
    <w:p w:rsidR="00F64010" w:rsidRPr="00310CBE" w:rsidRDefault="00F64010" w:rsidP="00F64010">
      <w:pPr>
        <w:pStyle w:val="ListParagraph"/>
        <w:bidi w:val="0"/>
        <w:ind w:left="284"/>
        <w:jc w:val="both"/>
      </w:pPr>
    </w:p>
    <w:p w:rsidR="00F64010" w:rsidRPr="00310CBE" w:rsidRDefault="00F64010" w:rsidP="00F64010">
      <w:pPr>
        <w:pStyle w:val="ListParagraph"/>
        <w:numPr>
          <w:ilvl w:val="0"/>
          <w:numId w:val="31"/>
        </w:numPr>
        <w:bidi w:val="0"/>
        <w:ind w:left="284" w:hanging="284"/>
        <w:jc w:val="both"/>
      </w:pPr>
      <w:r w:rsidRPr="00310CBE">
        <w:t>26.0% of the Palestinian male population in Palestine who completed an intermediate diploma or above specialized in business and management specialties;</w:t>
      </w:r>
      <w:r w:rsidRPr="00310CBE">
        <w:rPr>
          <w:rFonts w:hint="cs"/>
          <w:rtl/>
        </w:rPr>
        <w:t xml:space="preserve"> </w:t>
      </w:r>
      <w:r w:rsidRPr="00310CBE">
        <w:t>hence, this specialization came in the first rank.  Education specializations came in the second rank with a percentage of 14.2%. The health specialization came in the third rank (10.2%) while</w:t>
      </w:r>
      <w:r w:rsidRPr="00310CBE">
        <w:rPr>
          <w:rFonts w:hint="cs"/>
          <w:rtl/>
        </w:rPr>
        <w:t xml:space="preserve"> </w:t>
      </w:r>
      <w:r w:rsidRPr="00310CBE">
        <w:t>engineering specialties and engineering crafts came fourth</w:t>
      </w:r>
      <w:r w:rsidRPr="00310CBE">
        <w:rPr>
          <w:rFonts w:hint="cs"/>
          <w:rtl/>
        </w:rPr>
        <w:t xml:space="preserve"> </w:t>
      </w:r>
      <w:r w:rsidRPr="00310CBE">
        <w:t>by 9.1%. As for females, specializations in education came in the first rank with a percentage of 30.8%, business and management the second with a percentage of 19.9%</w:t>
      </w:r>
      <w:r w:rsidRPr="00310CBE">
        <w:rPr>
          <w:rFonts w:hint="cs"/>
          <w:rtl/>
        </w:rPr>
        <w:t xml:space="preserve"> </w:t>
      </w:r>
      <w:r w:rsidRPr="00310CBE">
        <w:t>languages came the third with 9.4% in 2017</w:t>
      </w:r>
      <w:r w:rsidRPr="00310CBE">
        <w:rPr>
          <w:rtl/>
        </w:rPr>
        <w:t>.</w:t>
      </w:r>
    </w:p>
    <w:p w:rsidR="00F64010" w:rsidRPr="00310CBE" w:rsidRDefault="00F64010" w:rsidP="00F64010">
      <w:pPr>
        <w:pStyle w:val="ListParagraph"/>
        <w:bidi w:val="0"/>
        <w:ind w:left="284"/>
        <w:jc w:val="both"/>
        <w:rPr>
          <w:rtl/>
        </w:rPr>
      </w:pPr>
    </w:p>
    <w:p w:rsidR="00F64010" w:rsidRPr="00310CBE" w:rsidRDefault="00F64010" w:rsidP="00F64010">
      <w:pPr>
        <w:pStyle w:val="ListParagraph"/>
        <w:numPr>
          <w:ilvl w:val="0"/>
          <w:numId w:val="31"/>
        </w:numPr>
        <w:bidi w:val="0"/>
        <w:ind w:left="284" w:hanging="284"/>
        <w:jc w:val="both"/>
      </w:pPr>
      <w:r w:rsidRPr="00310CBE">
        <w:t>The specialization of business and administration for males in both the West Bank and Gaza Strip is considered the first major by 26.5% and 25.4%, respectively. The education specializations for males in both the West Bank and Gaza Strip came the second with a percentage of 13.2% and 15.3%, respectively. As for females in both the West Bank and Gaza Strip, education specializations came first with a percentage of 28.8% and 33.5%, respectively</w:t>
      </w:r>
      <w:r w:rsidRPr="00310CBE">
        <w:rPr>
          <w:rtl/>
        </w:rPr>
        <w:t>.</w:t>
      </w:r>
    </w:p>
    <w:p w:rsidR="00F64010" w:rsidRPr="00310CBE" w:rsidRDefault="00F64010" w:rsidP="00F64010">
      <w:pPr>
        <w:jc w:val="both"/>
        <w:rPr>
          <w:lang w:val="en-US"/>
        </w:rPr>
      </w:pPr>
    </w:p>
    <w:p w:rsidR="00F64010" w:rsidRPr="00310CBE" w:rsidRDefault="00F64010" w:rsidP="003C63A0">
      <w:pPr>
        <w:pStyle w:val="ListParagraph"/>
        <w:numPr>
          <w:ilvl w:val="0"/>
          <w:numId w:val="31"/>
        </w:numPr>
        <w:bidi w:val="0"/>
        <w:ind w:left="284" w:hanging="284"/>
        <w:jc w:val="both"/>
      </w:pPr>
      <w:r w:rsidRPr="00310CBE">
        <w:t xml:space="preserve">Unemployment rates in the fields of business administration and education are the most popular specialties in both the West Bank and Gaza Strip and for both sexes </w:t>
      </w:r>
      <w:r w:rsidR="003C63A0">
        <w:t>with</w:t>
      </w:r>
      <w:r w:rsidRPr="00310CBE">
        <w:t xml:space="preserve"> large </w:t>
      </w:r>
      <w:r w:rsidR="003C63A0">
        <w:t>rates</w:t>
      </w:r>
      <w:r w:rsidRPr="00310CBE">
        <w:t>, where the unemployment rate in education specializations in Palestine reached 25.4% (15.1% males and 32.0% females).  Thus, the unemployment rate in business and administration specialization reached 27.9% (21.4% males and 43.0% females). For examples,the unemployment rate in mathematics and statistics is 50.2% (28.6% males and 70.1% females)</w:t>
      </w:r>
      <w:r w:rsidRPr="00310CBE">
        <w:rPr>
          <w:rtl/>
        </w:rPr>
        <w:t>.</w:t>
      </w:r>
    </w:p>
    <w:p w:rsidR="00F64010" w:rsidRPr="00310CBE" w:rsidRDefault="00F64010" w:rsidP="00F64010">
      <w:pPr>
        <w:pStyle w:val="ListParagraph"/>
        <w:bidi w:val="0"/>
        <w:ind w:left="284"/>
        <w:jc w:val="both"/>
        <w:rPr>
          <w:rtl/>
        </w:rPr>
      </w:pPr>
    </w:p>
    <w:p w:rsidR="00F64010" w:rsidRPr="00310CBE" w:rsidRDefault="00F64010" w:rsidP="00F64010">
      <w:pPr>
        <w:pStyle w:val="ListParagraph"/>
        <w:numPr>
          <w:ilvl w:val="0"/>
          <w:numId w:val="31"/>
        </w:numPr>
        <w:bidi w:val="0"/>
        <w:ind w:left="284" w:hanging="284"/>
        <w:jc w:val="both"/>
      </w:pPr>
      <w:r w:rsidRPr="00310CBE">
        <w:t>The percentage of students, who received their education, whether general (primary - secondary) or higher education outside Palestine decreased from 5.7% in 2007 to 3.4% in 2017. Accordingly, reasons behind this decrease might be due  to the high costs of studying abroad, in addition to the increasing confidence/trust of the Palestinian students in their education system.Hence, Jordan is the first destination for students in the West Bank and Egypt is the first destination for students in Gaza Strip due to geographical, political and cultural conditions</w:t>
      </w:r>
      <w:r w:rsidRPr="00310CBE">
        <w:rPr>
          <w:rtl/>
        </w:rPr>
        <w:t>.</w:t>
      </w:r>
    </w:p>
    <w:p w:rsidR="00F64010" w:rsidRPr="00310CBE" w:rsidRDefault="00F64010" w:rsidP="00F64010">
      <w:pPr>
        <w:jc w:val="both"/>
        <w:rPr>
          <w:lang w:val="en-US"/>
        </w:rPr>
      </w:pPr>
    </w:p>
    <w:p w:rsidR="00F64010" w:rsidRPr="003C63A0" w:rsidRDefault="00F64010" w:rsidP="00F64010">
      <w:pPr>
        <w:pStyle w:val="ListParagraph"/>
        <w:numPr>
          <w:ilvl w:val="0"/>
          <w:numId w:val="31"/>
        </w:numPr>
        <w:bidi w:val="0"/>
        <w:ind w:left="284" w:hanging="284"/>
        <w:jc w:val="both"/>
        <w:rPr>
          <w:b/>
          <w:bCs/>
        </w:rPr>
      </w:pPr>
      <w:r w:rsidRPr="00310CBE">
        <w:t>The Palestinian educational system has achieved very advanced steps in parity and equality in the opportunities available for both males and females in its various levels and stages. Rather, the ratio and number of females exceeded those of males in the age group (16-17</w:t>
      </w:r>
      <w:r w:rsidR="003C63A0">
        <w:t xml:space="preserve"> yeares</w:t>
      </w:r>
      <w:r w:rsidRPr="00310CBE">
        <w:t xml:space="preserve">) </w:t>
      </w:r>
      <w:r w:rsidRPr="003C63A0">
        <w:t>and above.</w:t>
      </w:r>
    </w:p>
    <w:p w:rsidR="00F64010" w:rsidRPr="00310CBE" w:rsidRDefault="00F64010" w:rsidP="00F64010">
      <w:pPr>
        <w:jc w:val="both"/>
        <w:rPr>
          <w:lang w:val="en-US"/>
        </w:rPr>
      </w:pPr>
    </w:p>
    <w:p w:rsidR="00F64010" w:rsidRPr="00310CBE" w:rsidRDefault="00F64010" w:rsidP="00F64010">
      <w:pPr>
        <w:pStyle w:val="ListParagraph"/>
        <w:numPr>
          <w:ilvl w:val="0"/>
          <w:numId w:val="31"/>
        </w:numPr>
        <w:bidi w:val="0"/>
        <w:ind w:left="284" w:hanging="284"/>
        <w:jc w:val="both"/>
      </w:pPr>
      <w:r w:rsidRPr="00310CBE">
        <w:lastRenderedPageBreak/>
        <w:t xml:space="preserve">The ratio of females to males who enrolled in secondary education (16-17 years) in Palestine was 1.20 (1.28 in the West Bank and 1.10 in Gaza Strip). The female to male ratio in higher education (18 years and </w:t>
      </w:r>
      <w:r w:rsidR="00106043">
        <w:t>above</w:t>
      </w:r>
      <w:r w:rsidRPr="00310CBE">
        <w:t>) in Palestine was 1.23 in 2017 (1.35 in the West Bank and 1.08 in Gaza Strip).  It is noted that the ratio of females to males in the West Bank is greater and higher than the ratio in Gaza Strip from the upper basic stage and the disparity in the sex ratio between the two regions increases in the stage of higher education.</w:t>
      </w:r>
    </w:p>
    <w:p w:rsidR="00F64010" w:rsidRPr="00310CBE" w:rsidRDefault="00F64010" w:rsidP="00F64010">
      <w:pPr>
        <w:jc w:val="both"/>
      </w:pPr>
    </w:p>
    <w:p w:rsidR="00F64010" w:rsidRPr="00310CBE" w:rsidRDefault="00F64010" w:rsidP="00F64010">
      <w:pPr>
        <w:pStyle w:val="ListParagraph"/>
        <w:numPr>
          <w:ilvl w:val="0"/>
          <w:numId w:val="31"/>
        </w:numPr>
        <w:bidi w:val="0"/>
        <w:ind w:left="284" w:hanging="284"/>
        <w:jc w:val="both"/>
      </w:pPr>
      <w:r w:rsidRPr="00310CBE">
        <w:t>The ratio of females to males at the secondary level in the industrial branch in Gaza Strip was 0.6 (60 females per 100 males) and it was 0.12 in the West Bank (12 females per 100 males). But, at the same time, there are no branches of agricultural, hotel or technological education in Gaza Strip according to data of the Ministry of Education for the year 2017/2018.</w:t>
      </w:r>
    </w:p>
    <w:p w:rsidR="00F64010" w:rsidRPr="00310CBE" w:rsidRDefault="00F64010" w:rsidP="00F64010">
      <w:pPr>
        <w:pStyle w:val="ListParagraph"/>
        <w:bidi w:val="0"/>
        <w:ind w:left="284"/>
        <w:jc w:val="both"/>
      </w:pPr>
    </w:p>
    <w:p w:rsidR="00E4430E" w:rsidRPr="000D02BD" w:rsidRDefault="00E4430E" w:rsidP="00F64010">
      <w:pPr>
        <w:jc w:val="center"/>
        <w:rPr>
          <w:lang w:val="en-US"/>
        </w:rPr>
      </w:pPr>
    </w:p>
    <w:sectPr w:rsidR="00E4430E" w:rsidRPr="000D02BD" w:rsidSect="00276AB9">
      <w:headerReference w:type="default" r:id="rId14"/>
      <w:footerReference w:type="default" r:id="rId15"/>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B87" w:rsidRDefault="00B63B87" w:rsidP="008B0C51">
      <w:r>
        <w:separator/>
      </w:r>
    </w:p>
  </w:endnote>
  <w:endnote w:type="continuationSeparator" w:id="0">
    <w:p w:rsidR="00B63B87" w:rsidRDefault="00B63B87" w:rsidP="008B0C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00022FF" w:usb1="C000205B" w:usb2="00000009" w:usb3="00000000" w:csb0="000001DF" w:csb1="00000000"/>
  </w:font>
  <w:font w:name="Traditional Arabic">
    <w:panose1 w:val="02020603050405020304"/>
    <w:charset w:val="00"/>
    <w:family w:val="roman"/>
    <w:pitch w:val="variable"/>
    <w:sig w:usb0="00002003" w:usb1="80000000" w:usb2="00000008" w:usb3="00000000" w:csb0="00000041" w:csb1="00000000"/>
  </w:font>
  <w:font w:name="DroidArabicKufi">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1B" w:rsidRDefault="00FB491B" w:rsidP="00523C62">
    <w:pPr>
      <w:pStyle w:val="Footer"/>
    </w:pPr>
  </w:p>
  <w:p w:rsidR="00FB491B" w:rsidRDefault="00FB49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B87" w:rsidRDefault="00B63B87" w:rsidP="008B0C51">
      <w:r>
        <w:separator/>
      </w:r>
    </w:p>
  </w:footnote>
  <w:footnote w:type="continuationSeparator" w:id="0">
    <w:p w:rsidR="00B63B87" w:rsidRDefault="00B63B87" w:rsidP="008B0C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8B0" w:rsidRPr="00310CBE" w:rsidRDefault="0077093D" w:rsidP="00717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lang w:eastAsia="en-US"/>
      </w:rPr>
    </w:pPr>
    <w:r w:rsidRPr="008928E2">
      <w:rPr>
        <w:sz w:val="18"/>
        <w:szCs w:val="18"/>
      </w:rPr>
      <w:t xml:space="preserve">PCBS: </w:t>
    </w:r>
    <w:r w:rsidR="004D08B0" w:rsidRPr="00310CBE">
      <w:rPr>
        <w:sz w:val="18"/>
        <w:szCs w:val="18"/>
        <w:lang w:eastAsia="en-US"/>
      </w:rPr>
      <w:t xml:space="preserve">Characteristics of Education Among </w:t>
    </w:r>
    <w:r w:rsidR="007170A4" w:rsidRPr="007170A4">
      <w:rPr>
        <w:sz w:val="18"/>
        <w:szCs w:val="18"/>
        <w:lang w:eastAsia="en-US"/>
      </w:rPr>
      <w:t>Individuals</w:t>
    </w:r>
    <w:r w:rsidR="007170A4" w:rsidRPr="00FA6FAA">
      <w:rPr>
        <w:sz w:val="18"/>
        <w:szCs w:val="18"/>
        <w:lang w:eastAsia="en-US"/>
      </w:rPr>
      <w:t xml:space="preserve"> </w:t>
    </w:r>
    <w:r w:rsidR="004D08B0" w:rsidRPr="00310CBE">
      <w:rPr>
        <w:sz w:val="18"/>
        <w:szCs w:val="18"/>
        <w:lang w:eastAsia="en-US"/>
      </w:rPr>
      <w:t>of</w:t>
    </w:r>
    <w:r w:rsidR="00980468" w:rsidRPr="00FA6FAA">
      <w:rPr>
        <w:sz w:val="18"/>
        <w:szCs w:val="18"/>
        <w:lang w:eastAsia="en-US"/>
      </w:rPr>
      <w:t xml:space="preserve"> the</w:t>
    </w:r>
    <w:r w:rsidR="004D08B0" w:rsidRPr="00310CBE">
      <w:rPr>
        <w:sz w:val="18"/>
        <w:szCs w:val="18"/>
        <w:lang w:eastAsia="en-US"/>
      </w:rPr>
      <w:t xml:space="preserve"> </w:t>
    </w:r>
    <w:r w:rsidR="00980468" w:rsidRPr="00310CBE">
      <w:rPr>
        <w:sz w:val="18"/>
        <w:szCs w:val="18"/>
        <w:lang w:eastAsia="en-US"/>
      </w:rPr>
      <w:t xml:space="preserve">Palestinian </w:t>
    </w:r>
    <w:r w:rsidR="004D08B0" w:rsidRPr="00310CBE">
      <w:rPr>
        <w:sz w:val="18"/>
        <w:szCs w:val="18"/>
        <w:lang w:eastAsia="en-US"/>
      </w:rPr>
      <w:t xml:space="preserve">Society </w:t>
    </w:r>
    <w:r w:rsidR="004D08B0" w:rsidRPr="00310CBE">
      <w:rPr>
        <w:sz w:val="18"/>
        <w:szCs w:val="18"/>
        <w:lang w:eastAsia="fr-FR"/>
      </w:rPr>
      <w:t>2007</w:t>
    </w:r>
    <w:r w:rsidR="004D08B0" w:rsidRPr="00310CBE">
      <w:rPr>
        <w:sz w:val="18"/>
        <w:szCs w:val="18"/>
        <w:lang w:val="en-US" w:eastAsia="fr-FR"/>
      </w:rPr>
      <w:t xml:space="preserve">, </w:t>
    </w:r>
    <w:r w:rsidR="004D08B0" w:rsidRPr="00310CBE">
      <w:rPr>
        <w:sz w:val="18"/>
        <w:szCs w:val="18"/>
        <w:lang w:eastAsia="fr-FR"/>
      </w:rPr>
      <w:t>2017</w:t>
    </w:r>
  </w:p>
  <w:p w:rsidR="0077093D" w:rsidRPr="00935F28" w:rsidRDefault="0077093D" w:rsidP="004D08B0">
    <w:pPr>
      <w:pStyle w:val="HTMLPreformatted"/>
      <w:rPr>
        <w:rFonts w:ascii="Times New Roman" w:hAnsi="Times New Roman"/>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F47"/>
    <w:multiLevelType w:val="multilevel"/>
    <w:tmpl w:val="2286BB5E"/>
    <w:lvl w:ilvl="0">
      <w:start w:val="2"/>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3EC1FFC"/>
    <w:multiLevelType w:val="multilevel"/>
    <w:tmpl w:val="60843468"/>
    <w:lvl w:ilvl="0">
      <w:start w:val="1"/>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61E633C"/>
    <w:multiLevelType w:val="hybridMultilevel"/>
    <w:tmpl w:val="E8CC97E2"/>
    <w:lvl w:ilvl="0" w:tplc="FA3A442E">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nsid w:val="08AD0040"/>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AE8198B"/>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FEA37C1"/>
    <w:multiLevelType w:val="hybridMultilevel"/>
    <w:tmpl w:val="943C271A"/>
    <w:lvl w:ilvl="0" w:tplc="0401000F">
      <w:start w:val="1"/>
      <w:numFmt w:val="decimal"/>
      <w:lvlText w:val="%1."/>
      <w:lvlJc w:val="left"/>
      <w:pPr>
        <w:tabs>
          <w:tab w:val="num" w:pos="720"/>
        </w:tabs>
        <w:ind w:left="720" w:hanging="360"/>
      </w:pPr>
      <w:rPr>
        <w:rFonts w:cs="Times New Roman"/>
      </w:rPr>
    </w:lvl>
    <w:lvl w:ilvl="1" w:tplc="E2905F6A">
      <w:start w:val="1"/>
      <w:numFmt w:val="arabicAbjad"/>
      <w:lvlText w:val="%2."/>
      <w:lvlJc w:val="left"/>
      <w:pPr>
        <w:tabs>
          <w:tab w:val="num" w:pos="1800"/>
        </w:tabs>
        <w:ind w:left="1800" w:hanging="360"/>
      </w:pPr>
      <w:rPr>
        <w:rFonts w:cs="Times New Roman" w:hint="default"/>
        <w:sz w:val="2"/>
        <w:szCs w:val="24"/>
      </w:rPr>
    </w:lvl>
    <w:lvl w:ilvl="2" w:tplc="6E80942A">
      <w:start w:val="1"/>
      <w:numFmt w:val="lowerLetter"/>
      <w:lvlText w:val="%3."/>
      <w:lvlJc w:val="left"/>
      <w:pPr>
        <w:ind w:left="360" w:hanging="360"/>
      </w:pPr>
      <w:rPr>
        <w:rFonts w:cs="Times New Roman" w:hint="default"/>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6">
    <w:nsid w:val="163F15C3"/>
    <w:multiLevelType w:val="hybridMultilevel"/>
    <w:tmpl w:val="48E0340E"/>
    <w:lvl w:ilvl="0" w:tplc="48266E38">
      <w:start w:val="1"/>
      <w:numFmt w:val="decimal"/>
      <w:lvlText w:val="%1."/>
      <w:lvlJc w:val="left"/>
      <w:pPr>
        <w:tabs>
          <w:tab w:val="num" w:pos="1069"/>
        </w:tabs>
        <w:ind w:left="1069" w:hanging="360"/>
      </w:pPr>
      <w:rPr>
        <w:rFonts w:cs="Times New Roman" w:hint="default"/>
        <w:b w:val="0"/>
        <w:bCs w:val="0"/>
        <w:i w:val="0"/>
        <w:iCs w:val="0"/>
      </w:rPr>
    </w:lvl>
    <w:lvl w:ilvl="1" w:tplc="04010019" w:tentative="1">
      <w:start w:val="1"/>
      <w:numFmt w:val="lowerLetter"/>
      <w:lvlText w:val="%2."/>
      <w:lvlJc w:val="left"/>
      <w:pPr>
        <w:tabs>
          <w:tab w:val="num" w:pos="1800"/>
        </w:tabs>
        <w:ind w:left="1800" w:hanging="360"/>
      </w:pPr>
      <w:rPr>
        <w:rFonts w:cs="Times New Roman"/>
      </w:rPr>
    </w:lvl>
    <w:lvl w:ilvl="2" w:tplc="0401001B" w:tentative="1">
      <w:start w:val="1"/>
      <w:numFmt w:val="lowerRoman"/>
      <w:lvlText w:val="%3."/>
      <w:lvlJc w:val="right"/>
      <w:pPr>
        <w:tabs>
          <w:tab w:val="num" w:pos="2520"/>
        </w:tabs>
        <w:ind w:left="2520" w:hanging="180"/>
      </w:pPr>
      <w:rPr>
        <w:rFonts w:cs="Times New Roman"/>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7">
    <w:nsid w:val="1D10276A"/>
    <w:multiLevelType w:val="hybridMultilevel"/>
    <w:tmpl w:val="8AA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C21DA"/>
    <w:multiLevelType w:val="hybridMultilevel"/>
    <w:tmpl w:val="C30AC9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238B3C07"/>
    <w:multiLevelType w:val="multilevel"/>
    <w:tmpl w:val="2E2843E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271F0DC8"/>
    <w:multiLevelType w:val="hybridMultilevel"/>
    <w:tmpl w:val="A6BAA194"/>
    <w:lvl w:ilvl="0" w:tplc="04080001">
      <w:start w:val="5"/>
      <w:numFmt w:val="bullet"/>
      <w:lvlText w:val=""/>
      <w:lvlJc w:val="left"/>
      <w:pPr>
        <w:ind w:left="720" w:hanging="360"/>
      </w:pPr>
      <w:rPr>
        <w:rFonts w:ascii="Symbol" w:eastAsia="Times New Roman"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85C06A9"/>
    <w:multiLevelType w:val="hybridMultilevel"/>
    <w:tmpl w:val="85EE8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E9794C"/>
    <w:multiLevelType w:val="multilevel"/>
    <w:tmpl w:val="71C053E6"/>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D6D7466"/>
    <w:multiLevelType w:val="hybridMultilevel"/>
    <w:tmpl w:val="9682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A8297C"/>
    <w:multiLevelType w:val="hybridMultilevel"/>
    <w:tmpl w:val="44B43A96"/>
    <w:lvl w:ilvl="0" w:tplc="AC6AD6E2">
      <w:start w:val="1"/>
      <w:numFmt w:val="bullet"/>
      <w:lvlText w:val=""/>
      <w:lvlJc w:val="left"/>
      <w:pPr>
        <w:ind w:left="900" w:hanging="360"/>
      </w:pPr>
      <w:rPr>
        <w:rFonts w:ascii="Symbol" w:hAnsi="Symbol"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5">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B085184"/>
    <w:multiLevelType w:val="hybridMultilevel"/>
    <w:tmpl w:val="7608A7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D146E88"/>
    <w:multiLevelType w:val="hybridMultilevel"/>
    <w:tmpl w:val="287C7256"/>
    <w:lvl w:ilvl="0" w:tplc="C3F0816A">
      <w:start w:val="1"/>
      <w:numFmt w:val="bullet"/>
      <w:lvlText w:val=""/>
      <w:lvlJc w:val="left"/>
      <w:pPr>
        <w:tabs>
          <w:tab w:val="num" w:pos="360"/>
        </w:tabs>
        <w:ind w:left="340" w:right="340" w:hanging="340"/>
      </w:pPr>
      <w:rPr>
        <w:rFonts w:ascii="Symbol" w:hAnsi="Symbol" w:cs="Times New Roman" w:hint="default"/>
      </w:rPr>
    </w:lvl>
    <w:lvl w:ilvl="1" w:tplc="6340FC60">
      <w:start w:val="1"/>
      <w:numFmt w:val="bullet"/>
      <w:lvlText w:val="o"/>
      <w:lvlJc w:val="left"/>
      <w:pPr>
        <w:tabs>
          <w:tab w:val="num" w:pos="1440"/>
        </w:tabs>
        <w:ind w:left="1440" w:right="1440" w:hanging="360"/>
      </w:pPr>
      <w:rPr>
        <w:rFonts w:ascii="Courier New" w:hAnsi="Courier New" w:cs="Courier New" w:hint="default"/>
      </w:rPr>
    </w:lvl>
    <w:lvl w:ilvl="2" w:tplc="BD32A63C">
      <w:start w:val="1"/>
      <w:numFmt w:val="bullet"/>
      <w:lvlText w:val=""/>
      <w:lvlJc w:val="left"/>
      <w:pPr>
        <w:tabs>
          <w:tab w:val="num" w:pos="2160"/>
        </w:tabs>
        <w:ind w:left="2160" w:right="2160" w:hanging="360"/>
      </w:pPr>
      <w:rPr>
        <w:rFonts w:ascii="Wingdings" w:hAnsi="Wingdings" w:cs="Times New Roman" w:hint="default"/>
      </w:rPr>
    </w:lvl>
    <w:lvl w:ilvl="3" w:tplc="B5FAC5C2">
      <w:start w:val="1"/>
      <w:numFmt w:val="bullet"/>
      <w:lvlText w:val=""/>
      <w:lvlJc w:val="left"/>
      <w:pPr>
        <w:tabs>
          <w:tab w:val="num" w:pos="2880"/>
        </w:tabs>
        <w:ind w:left="2880" w:right="2880" w:hanging="360"/>
      </w:pPr>
      <w:rPr>
        <w:rFonts w:ascii="Symbol" w:hAnsi="Symbol" w:cs="Times New Roman" w:hint="default"/>
      </w:rPr>
    </w:lvl>
    <w:lvl w:ilvl="4" w:tplc="3B8E0334">
      <w:start w:val="1"/>
      <w:numFmt w:val="bullet"/>
      <w:lvlText w:val="o"/>
      <w:lvlJc w:val="left"/>
      <w:pPr>
        <w:tabs>
          <w:tab w:val="num" w:pos="3600"/>
        </w:tabs>
        <w:ind w:left="3600" w:right="3600" w:hanging="360"/>
      </w:pPr>
      <w:rPr>
        <w:rFonts w:ascii="Courier New" w:hAnsi="Courier New" w:cs="Courier New" w:hint="default"/>
      </w:rPr>
    </w:lvl>
    <w:lvl w:ilvl="5" w:tplc="2D046790">
      <w:start w:val="1"/>
      <w:numFmt w:val="bullet"/>
      <w:lvlText w:val=""/>
      <w:lvlJc w:val="left"/>
      <w:pPr>
        <w:tabs>
          <w:tab w:val="num" w:pos="4320"/>
        </w:tabs>
        <w:ind w:left="4320" w:right="4320" w:hanging="360"/>
      </w:pPr>
      <w:rPr>
        <w:rFonts w:ascii="Wingdings" w:hAnsi="Wingdings" w:cs="Times New Roman" w:hint="default"/>
      </w:rPr>
    </w:lvl>
    <w:lvl w:ilvl="6" w:tplc="8EF0228A">
      <w:start w:val="1"/>
      <w:numFmt w:val="bullet"/>
      <w:lvlText w:val=""/>
      <w:lvlJc w:val="left"/>
      <w:pPr>
        <w:tabs>
          <w:tab w:val="num" w:pos="5040"/>
        </w:tabs>
        <w:ind w:left="5040" w:right="5040" w:hanging="360"/>
      </w:pPr>
      <w:rPr>
        <w:rFonts w:ascii="Symbol" w:hAnsi="Symbol" w:cs="Times New Roman" w:hint="default"/>
      </w:rPr>
    </w:lvl>
    <w:lvl w:ilvl="7" w:tplc="89341E88">
      <w:start w:val="1"/>
      <w:numFmt w:val="bullet"/>
      <w:lvlText w:val="o"/>
      <w:lvlJc w:val="left"/>
      <w:pPr>
        <w:tabs>
          <w:tab w:val="num" w:pos="5760"/>
        </w:tabs>
        <w:ind w:left="5760" w:right="5760" w:hanging="360"/>
      </w:pPr>
      <w:rPr>
        <w:rFonts w:ascii="Courier New" w:hAnsi="Courier New" w:cs="Courier New" w:hint="default"/>
      </w:rPr>
    </w:lvl>
    <w:lvl w:ilvl="8" w:tplc="97FAC63E">
      <w:start w:val="1"/>
      <w:numFmt w:val="bullet"/>
      <w:lvlText w:val=""/>
      <w:lvlJc w:val="left"/>
      <w:pPr>
        <w:tabs>
          <w:tab w:val="num" w:pos="6480"/>
        </w:tabs>
        <w:ind w:left="6480" w:right="6480" w:hanging="360"/>
      </w:pPr>
      <w:rPr>
        <w:rFonts w:ascii="Wingdings" w:hAnsi="Wingdings" w:cs="Times New Roman" w:hint="default"/>
      </w:rPr>
    </w:lvl>
  </w:abstractNum>
  <w:abstractNum w:abstractNumId="18">
    <w:nsid w:val="42F57473"/>
    <w:multiLevelType w:val="hybridMultilevel"/>
    <w:tmpl w:val="AEAA4582"/>
    <w:lvl w:ilvl="0" w:tplc="8766E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427D4"/>
    <w:multiLevelType w:val="multilevel"/>
    <w:tmpl w:val="591271D2"/>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68F2D3A"/>
    <w:multiLevelType w:val="multilevel"/>
    <w:tmpl w:val="9C12F294"/>
    <w:lvl w:ilvl="0">
      <w:start w:val="1"/>
      <w:numFmt w:val="lowerLetter"/>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03D6A7E"/>
    <w:multiLevelType w:val="hybridMultilevel"/>
    <w:tmpl w:val="7CFE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5627C2"/>
    <w:multiLevelType w:val="hybridMultilevel"/>
    <w:tmpl w:val="DD0C931E"/>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3">
    <w:nsid w:val="548661F9"/>
    <w:multiLevelType w:val="multilevel"/>
    <w:tmpl w:val="FFFFFFFF"/>
    <w:lvl w:ilvl="0">
      <w:start w:val="1"/>
      <w:numFmt w:val="decimal"/>
      <w:lvlText w:val="2.%1"/>
      <w:lvlJc w:val="left"/>
      <w:rPr>
        <w:rFonts w:ascii="Arial" w:eastAsia="Times New Roman" w:hAnsi="Arial" w:cs="Arial"/>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6A1D3468"/>
    <w:multiLevelType w:val="hybridMultilevel"/>
    <w:tmpl w:val="88663F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746C2970"/>
    <w:multiLevelType w:val="hybridMultilevel"/>
    <w:tmpl w:val="842ADAAE"/>
    <w:lvl w:ilvl="0" w:tplc="CE0E86D8">
      <w:start w:val="100"/>
      <w:numFmt w:val="bullet"/>
      <w:lvlText w:val="-"/>
      <w:lvlJc w:val="left"/>
      <w:pPr>
        <w:ind w:left="673" w:hanging="360"/>
      </w:pPr>
      <w:rPr>
        <w:rFonts w:ascii="Calibri" w:eastAsia="Times New Roman" w:hAnsi="Calibri" w:hint="default"/>
      </w:rPr>
    </w:lvl>
    <w:lvl w:ilvl="1" w:tplc="04080003" w:tentative="1">
      <w:start w:val="1"/>
      <w:numFmt w:val="bullet"/>
      <w:lvlText w:val="o"/>
      <w:lvlJc w:val="left"/>
      <w:pPr>
        <w:ind w:left="1393" w:hanging="360"/>
      </w:pPr>
      <w:rPr>
        <w:rFonts w:ascii="Courier New" w:hAnsi="Courier New" w:hint="default"/>
      </w:rPr>
    </w:lvl>
    <w:lvl w:ilvl="2" w:tplc="04080005" w:tentative="1">
      <w:start w:val="1"/>
      <w:numFmt w:val="bullet"/>
      <w:lvlText w:val=""/>
      <w:lvlJc w:val="left"/>
      <w:pPr>
        <w:ind w:left="2113" w:hanging="360"/>
      </w:pPr>
      <w:rPr>
        <w:rFonts w:ascii="Wingdings" w:hAnsi="Wingdings" w:hint="default"/>
      </w:rPr>
    </w:lvl>
    <w:lvl w:ilvl="3" w:tplc="04080001" w:tentative="1">
      <w:start w:val="1"/>
      <w:numFmt w:val="bullet"/>
      <w:lvlText w:val=""/>
      <w:lvlJc w:val="left"/>
      <w:pPr>
        <w:ind w:left="2833" w:hanging="360"/>
      </w:pPr>
      <w:rPr>
        <w:rFonts w:ascii="Symbol" w:hAnsi="Symbol" w:hint="default"/>
      </w:rPr>
    </w:lvl>
    <w:lvl w:ilvl="4" w:tplc="04080003" w:tentative="1">
      <w:start w:val="1"/>
      <w:numFmt w:val="bullet"/>
      <w:lvlText w:val="o"/>
      <w:lvlJc w:val="left"/>
      <w:pPr>
        <w:ind w:left="3553" w:hanging="360"/>
      </w:pPr>
      <w:rPr>
        <w:rFonts w:ascii="Courier New" w:hAnsi="Courier New" w:hint="default"/>
      </w:rPr>
    </w:lvl>
    <w:lvl w:ilvl="5" w:tplc="04080005" w:tentative="1">
      <w:start w:val="1"/>
      <w:numFmt w:val="bullet"/>
      <w:lvlText w:val=""/>
      <w:lvlJc w:val="left"/>
      <w:pPr>
        <w:ind w:left="4273" w:hanging="360"/>
      </w:pPr>
      <w:rPr>
        <w:rFonts w:ascii="Wingdings" w:hAnsi="Wingdings" w:hint="default"/>
      </w:rPr>
    </w:lvl>
    <w:lvl w:ilvl="6" w:tplc="04080001" w:tentative="1">
      <w:start w:val="1"/>
      <w:numFmt w:val="bullet"/>
      <w:lvlText w:val=""/>
      <w:lvlJc w:val="left"/>
      <w:pPr>
        <w:ind w:left="4993" w:hanging="360"/>
      </w:pPr>
      <w:rPr>
        <w:rFonts w:ascii="Symbol" w:hAnsi="Symbol" w:hint="default"/>
      </w:rPr>
    </w:lvl>
    <w:lvl w:ilvl="7" w:tplc="04080003" w:tentative="1">
      <w:start w:val="1"/>
      <w:numFmt w:val="bullet"/>
      <w:lvlText w:val="o"/>
      <w:lvlJc w:val="left"/>
      <w:pPr>
        <w:ind w:left="5713" w:hanging="360"/>
      </w:pPr>
      <w:rPr>
        <w:rFonts w:ascii="Courier New" w:hAnsi="Courier New" w:hint="default"/>
      </w:rPr>
    </w:lvl>
    <w:lvl w:ilvl="8" w:tplc="04080005" w:tentative="1">
      <w:start w:val="1"/>
      <w:numFmt w:val="bullet"/>
      <w:lvlText w:val=""/>
      <w:lvlJc w:val="left"/>
      <w:pPr>
        <w:ind w:left="6433" w:hanging="360"/>
      </w:pPr>
      <w:rPr>
        <w:rFonts w:ascii="Wingdings" w:hAnsi="Wingdings" w:hint="default"/>
      </w:rPr>
    </w:lvl>
  </w:abstractNum>
  <w:abstractNum w:abstractNumId="26">
    <w:nsid w:val="74E724EF"/>
    <w:multiLevelType w:val="hybridMultilevel"/>
    <w:tmpl w:val="E23CD416"/>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7">
    <w:nsid w:val="784B340F"/>
    <w:multiLevelType w:val="hybridMultilevel"/>
    <w:tmpl w:val="8D462648"/>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8">
    <w:nsid w:val="7C191595"/>
    <w:multiLevelType w:val="hybridMultilevel"/>
    <w:tmpl w:val="2164419E"/>
    <w:lvl w:ilvl="0" w:tplc="0408000F">
      <w:start w:val="1"/>
      <w:numFmt w:val="decimal"/>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9">
    <w:nsid w:val="7F826126"/>
    <w:multiLevelType w:val="hybridMultilevel"/>
    <w:tmpl w:val="E1A05D74"/>
    <w:lvl w:ilvl="0" w:tplc="81261DE2">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22"/>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5"/>
  </w:num>
  <w:num w:numId="5">
    <w:abstractNumId w:val="16"/>
  </w:num>
  <w:num w:numId="6">
    <w:abstractNumId w:val="6"/>
  </w:num>
  <w:num w:numId="7">
    <w:abstractNumId w:val="24"/>
  </w:num>
  <w:num w:numId="8">
    <w:abstractNumId w:val="27"/>
  </w:num>
  <w:num w:numId="9">
    <w:abstractNumId w:val="28"/>
  </w:num>
  <w:num w:numId="10">
    <w:abstractNumId w:val="0"/>
  </w:num>
  <w:num w:numId="11">
    <w:abstractNumId w:val="4"/>
  </w:num>
  <w:num w:numId="12">
    <w:abstractNumId w:val="12"/>
  </w:num>
  <w:num w:numId="13">
    <w:abstractNumId w:val="19"/>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0"/>
  </w:num>
  <w:num w:numId="17">
    <w:abstractNumId w:val="2"/>
  </w:num>
  <w:num w:numId="18">
    <w:abstractNumId w:val="29"/>
  </w:num>
  <w:num w:numId="19">
    <w:abstractNumId w:val="2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11"/>
  </w:num>
  <w:num w:numId="25">
    <w:abstractNumId w:val="15"/>
  </w:num>
  <w:num w:numId="26">
    <w:abstractNumId w:val="7"/>
  </w:num>
  <w:num w:numId="27">
    <w:abstractNumId w:val="18"/>
  </w:num>
  <w:num w:numId="28">
    <w:abstractNumId w:val="3"/>
  </w:num>
  <w:num w:numId="29">
    <w:abstractNumId w:val="21"/>
  </w:num>
  <w:num w:numId="30">
    <w:abstractNumId w:val="8"/>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spelling="clean"/>
  <w:stylePaneFormatFilter w:val="3F01"/>
  <w:defaultTabStop w:val="720"/>
  <w:hyphenationZone w:val="425"/>
  <w:drawingGridHorizontalSpacing w:val="120"/>
  <w:displayHorizontalDrawingGridEvery w:val="2"/>
  <w:characterSpacingControl w:val="doNotCompress"/>
  <w:hdrShapeDefaults>
    <o:shapedefaults v:ext="edit" spidmax="27650">
      <o:colormru v:ext="edit" colors="#903,#6c0000,#820000,#740000,#0c0,maroon,#a50021,#900"/>
    </o:shapedefaults>
  </w:hdrShapeDefaults>
  <w:footnotePr>
    <w:footnote w:id="-1"/>
    <w:footnote w:id="0"/>
  </w:footnotePr>
  <w:endnotePr>
    <w:endnote w:id="-1"/>
    <w:endnote w:id="0"/>
  </w:endnotePr>
  <w:compat/>
  <w:rsids>
    <w:rsidRoot w:val="00EA2A1C"/>
    <w:rsid w:val="000016B2"/>
    <w:rsid w:val="00002778"/>
    <w:rsid w:val="000028AA"/>
    <w:rsid w:val="00002DE8"/>
    <w:rsid w:val="0000309E"/>
    <w:rsid w:val="0000484D"/>
    <w:rsid w:val="00004985"/>
    <w:rsid w:val="00005301"/>
    <w:rsid w:val="000059CF"/>
    <w:rsid w:val="0000710B"/>
    <w:rsid w:val="00007B79"/>
    <w:rsid w:val="00012348"/>
    <w:rsid w:val="00013DE8"/>
    <w:rsid w:val="00014E74"/>
    <w:rsid w:val="0001592A"/>
    <w:rsid w:val="0001794E"/>
    <w:rsid w:val="000202A9"/>
    <w:rsid w:val="0002281E"/>
    <w:rsid w:val="00023C0E"/>
    <w:rsid w:val="00024E1B"/>
    <w:rsid w:val="000256A2"/>
    <w:rsid w:val="00026780"/>
    <w:rsid w:val="00030F1B"/>
    <w:rsid w:val="000319A8"/>
    <w:rsid w:val="00033C9D"/>
    <w:rsid w:val="00034616"/>
    <w:rsid w:val="00036E35"/>
    <w:rsid w:val="000372AD"/>
    <w:rsid w:val="00037D2A"/>
    <w:rsid w:val="00040781"/>
    <w:rsid w:val="000411D2"/>
    <w:rsid w:val="00042F7C"/>
    <w:rsid w:val="00045651"/>
    <w:rsid w:val="00045B18"/>
    <w:rsid w:val="00046466"/>
    <w:rsid w:val="00047569"/>
    <w:rsid w:val="00047B94"/>
    <w:rsid w:val="0005006F"/>
    <w:rsid w:val="00050F4A"/>
    <w:rsid w:val="000513F5"/>
    <w:rsid w:val="00051C42"/>
    <w:rsid w:val="00054669"/>
    <w:rsid w:val="00055B1F"/>
    <w:rsid w:val="00057A2E"/>
    <w:rsid w:val="00060841"/>
    <w:rsid w:val="00060958"/>
    <w:rsid w:val="000611FF"/>
    <w:rsid w:val="00063FD6"/>
    <w:rsid w:val="00064FFF"/>
    <w:rsid w:val="000656AD"/>
    <w:rsid w:val="000658EF"/>
    <w:rsid w:val="00066331"/>
    <w:rsid w:val="0006673E"/>
    <w:rsid w:val="00067683"/>
    <w:rsid w:val="00067A9F"/>
    <w:rsid w:val="00070F48"/>
    <w:rsid w:val="0007197A"/>
    <w:rsid w:val="00072118"/>
    <w:rsid w:val="00072547"/>
    <w:rsid w:val="00072CB8"/>
    <w:rsid w:val="000734BE"/>
    <w:rsid w:val="00075647"/>
    <w:rsid w:val="000764D6"/>
    <w:rsid w:val="0007779E"/>
    <w:rsid w:val="000777BA"/>
    <w:rsid w:val="000815B1"/>
    <w:rsid w:val="00081C6C"/>
    <w:rsid w:val="00081C7F"/>
    <w:rsid w:val="000828EE"/>
    <w:rsid w:val="00082CD0"/>
    <w:rsid w:val="000833DB"/>
    <w:rsid w:val="00083468"/>
    <w:rsid w:val="00083B3E"/>
    <w:rsid w:val="000843FE"/>
    <w:rsid w:val="000847E5"/>
    <w:rsid w:val="000854FE"/>
    <w:rsid w:val="00086517"/>
    <w:rsid w:val="00086B69"/>
    <w:rsid w:val="000874BA"/>
    <w:rsid w:val="0009008F"/>
    <w:rsid w:val="00090904"/>
    <w:rsid w:val="0009102A"/>
    <w:rsid w:val="00091848"/>
    <w:rsid w:val="00091C9B"/>
    <w:rsid w:val="00092B4F"/>
    <w:rsid w:val="000933C0"/>
    <w:rsid w:val="0009496F"/>
    <w:rsid w:val="00094E5A"/>
    <w:rsid w:val="0009543D"/>
    <w:rsid w:val="00096352"/>
    <w:rsid w:val="00096564"/>
    <w:rsid w:val="00096C3F"/>
    <w:rsid w:val="000A0483"/>
    <w:rsid w:val="000A192E"/>
    <w:rsid w:val="000A2BF5"/>
    <w:rsid w:val="000A3FE3"/>
    <w:rsid w:val="000A5E1C"/>
    <w:rsid w:val="000A6160"/>
    <w:rsid w:val="000A6C60"/>
    <w:rsid w:val="000B43B0"/>
    <w:rsid w:val="000B478A"/>
    <w:rsid w:val="000B4EEB"/>
    <w:rsid w:val="000B7641"/>
    <w:rsid w:val="000C1529"/>
    <w:rsid w:val="000C15E8"/>
    <w:rsid w:val="000C1711"/>
    <w:rsid w:val="000C197B"/>
    <w:rsid w:val="000C2955"/>
    <w:rsid w:val="000C2C2E"/>
    <w:rsid w:val="000C31A0"/>
    <w:rsid w:val="000C3804"/>
    <w:rsid w:val="000C3AD6"/>
    <w:rsid w:val="000C50F1"/>
    <w:rsid w:val="000C5B21"/>
    <w:rsid w:val="000C6144"/>
    <w:rsid w:val="000C62C4"/>
    <w:rsid w:val="000D02BD"/>
    <w:rsid w:val="000D0BC2"/>
    <w:rsid w:val="000D0FAE"/>
    <w:rsid w:val="000D1067"/>
    <w:rsid w:val="000D10B1"/>
    <w:rsid w:val="000D1799"/>
    <w:rsid w:val="000D1845"/>
    <w:rsid w:val="000D3DDA"/>
    <w:rsid w:val="000D4EBE"/>
    <w:rsid w:val="000D6350"/>
    <w:rsid w:val="000D7D5D"/>
    <w:rsid w:val="000E0134"/>
    <w:rsid w:val="000E1590"/>
    <w:rsid w:val="000E35B5"/>
    <w:rsid w:val="000E5D71"/>
    <w:rsid w:val="000F0822"/>
    <w:rsid w:val="000F0B2C"/>
    <w:rsid w:val="000F0B69"/>
    <w:rsid w:val="000F13D9"/>
    <w:rsid w:val="000F1689"/>
    <w:rsid w:val="000F2A7F"/>
    <w:rsid w:val="000F3F66"/>
    <w:rsid w:val="000F5017"/>
    <w:rsid w:val="000F5C19"/>
    <w:rsid w:val="000F6262"/>
    <w:rsid w:val="000F7434"/>
    <w:rsid w:val="001016EE"/>
    <w:rsid w:val="0010209A"/>
    <w:rsid w:val="001025B0"/>
    <w:rsid w:val="00105A02"/>
    <w:rsid w:val="00106043"/>
    <w:rsid w:val="00106383"/>
    <w:rsid w:val="00106E24"/>
    <w:rsid w:val="00107C62"/>
    <w:rsid w:val="001114EA"/>
    <w:rsid w:val="001127D0"/>
    <w:rsid w:val="001131A2"/>
    <w:rsid w:val="0011396D"/>
    <w:rsid w:val="001156FD"/>
    <w:rsid w:val="0012001B"/>
    <w:rsid w:val="00121D37"/>
    <w:rsid w:val="0012237A"/>
    <w:rsid w:val="00122EC9"/>
    <w:rsid w:val="00123B31"/>
    <w:rsid w:val="00125ED3"/>
    <w:rsid w:val="00127599"/>
    <w:rsid w:val="00127679"/>
    <w:rsid w:val="001276AA"/>
    <w:rsid w:val="00130775"/>
    <w:rsid w:val="0013114C"/>
    <w:rsid w:val="0013199D"/>
    <w:rsid w:val="00131BF0"/>
    <w:rsid w:val="00131F07"/>
    <w:rsid w:val="00131F84"/>
    <w:rsid w:val="0013273E"/>
    <w:rsid w:val="00133871"/>
    <w:rsid w:val="0013572A"/>
    <w:rsid w:val="00136D5B"/>
    <w:rsid w:val="0013777F"/>
    <w:rsid w:val="00137DC2"/>
    <w:rsid w:val="00142283"/>
    <w:rsid w:val="00144F6A"/>
    <w:rsid w:val="00145D4A"/>
    <w:rsid w:val="00146373"/>
    <w:rsid w:val="00146C48"/>
    <w:rsid w:val="0014725C"/>
    <w:rsid w:val="001475EF"/>
    <w:rsid w:val="00147800"/>
    <w:rsid w:val="001514F7"/>
    <w:rsid w:val="00152D10"/>
    <w:rsid w:val="00152E45"/>
    <w:rsid w:val="0015438E"/>
    <w:rsid w:val="00155465"/>
    <w:rsid w:val="001554C3"/>
    <w:rsid w:val="001558B7"/>
    <w:rsid w:val="00157198"/>
    <w:rsid w:val="00160706"/>
    <w:rsid w:val="00160BB1"/>
    <w:rsid w:val="00160F98"/>
    <w:rsid w:val="00161EA0"/>
    <w:rsid w:val="00161F7A"/>
    <w:rsid w:val="0016256F"/>
    <w:rsid w:val="00164EEE"/>
    <w:rsid w:val="00166A51"/>
    <w:rsid w:val="00170649"/>
    <w:rsid w:val="001715BB"/>
    <w:rsid w:val="00172206"/>
    <w:rsid w:val="00173225"/>
    <w:rsid w:val="001767FD"/>
    <w:rsid w:val="00182045"/>
    <w:rsid w:val="00183678"/>
    <w:rsid w:val="00184396"/>
    <w:rsid w:val="001847D5"/>
    <w:rsid w:val="001866EE"/>
    <w:rsid w:val="0018710E"/>
    <w:rsid w:val="00190177"/>
    <w:rsid w:val="0019066B"/>
    <w:rsid w:val="0019093C"/>
    <w:rsid w:val="0019237F"/>
    <w:rsid w:val="00195149"/>
    <w:rsid w:val="0019535A"/>
    <w:rsid w:val="001958EF"/>
    <w:rsid w:val="001959A0"/>
    <w:rsid w:val="00196480"/>
    <w:rsid w:val="00197634"/>
    <w:rsid w:val="001A141B"/>
    <w:rsid w:val="001A3918"/>
    <w:rsid w:val="001A4D22"/>
    <w:rsid w:val="001A4FD6"/>
    <w:rsid w:val="001A50D4"/>
    <w:rsid w:val="001A54E9"/>
    <w:rsid w:val="001A5BA6"/>
    <w:rsid w:val="001B163C"/>
    <w:rsid w:val="001B2F08"/>
    <w:rsid w:val="001B420E"/>
    <w:rsid w:val="001B6828"/>
    <w:rsid w:val="001B7759"/>
    <w:rsid w:val="001B7D38"/>
    <w:rsid w:val="001B7D5A"/>
    <w:rsid w:val="001C0249"/>
    <w:rsid w:val="001C0EA6"/>
    <w:rsid w:val="001C0EF9"/>
    <w:rsid w:val="001C2234"/>
    <w:rsid w:val="001C3393"/>
    <w:rsid w:val="001C4254"/>
    <w:rsid w:val="001C4611"/>
    <w:rsid w:val="001C6F4E"/>
    <w:rsid w:val="001C7382"/>
    <w:rsid w:val="001C74CB"/>
    <w:rsid w:val="001D023C"/>
    <w:rsid w:val="001D0AAD"/>
    <w:rsid w:val="001D1A6D"/>
    <w:rsid w:val="001D2025"/>
    <w:rsid w:val="001D20B6"/>
    <w:rsid w:val="001D27C8"/>
    <w:rsid w:val="001D3DE9"/>
    <w:rsid w:val="001D3ED0"/>
    <w:rsid w:val="001D4CC8"/>
    <w:rsid w:val="001D58AE"/>
    <w:rsid w:val="001D5912"/>
    <w:rsid w:val="001D60F5"/>
    <w:rsid w:val="001D7142"/>
    <w:rsid w:val="001D7353"/>
    <w:rsid w:val="001E07B5"/>
    <w:rsid w:val="001E1D36"/>
    <w:rsid w:val="001E3B0B"/>
    <w:rsid w:val="001E41CE"/>
    <w:rsid w:val="001E4D5D"/>
    <w:rsid w:val="001E7EF3"/>
    <w:rsid w:val="001F04FF"/>
    <w:rsid w:val="001F238B"/>
    <w:rsid w:val="001F2718"/>
    <w:rsid w:val="001F2EB3"/>
    <w:rsid w:val="001F45B1"/>
    <w:rsid w:val="001F476F"/>
    <w:rsid w:val="001F4B17"/>
    <w:rsid w:val="001F574A"/>
    <w:rsid w:val="001F750B"/>
    <w:rsid w:val="00201264"/>
    <w:rsid w:val="00201E52"/>
    <w:rsid w:val="00203410"/>
    <w:rsid w:val="00203627"/>
    <w:rsid w:val="00203D7D"/>
    <w:rsid w:val="00205D85"/>
    <w:rsid w:val="00207495"/>
    <w:rsid w:val="00207C6E"/>
    <w:rsid w:val="00210F45"/>
    <w:rsid w:val="002114DF"/>
    <w:rsid w:val="0021565F"/>
    <w:rsid w:val="00215933"/>
    <w:rsid w:val="00216668"/>
    <w:rsid w:val="00217A87"/>
    <w:rsid w:val="00223B00"/>
    <w:rsid w:val="00223FDD"/>
    <w:rsid w:val="002250A1"/>
    <w:rsid w:val="00225667"/>
    <w:rsid w:val="002272C7"/>
    <w:rsid w:val="002273A3"/>
    <w:rsid w:val="00230912"/>
    <w:rsid w:val="00230C9E"/>
    <w:rsid w:val="002316A6"/>
    <w:rsid w:val="00232486"/>
    <w:rsid w:val="002327C7"/>
    <w:rsid w:val="002338E7"/>
    <w:rsid w:val="00233BDB"/>
    <w:rsid w:val="00234488"/>
    <w:rsid w:val="00234A87"/>
    <w:rsid w:val="002372FA"/>
    <w:rsid w:val="00237DE5"/>
    <w:rsid w:val="002415C6"/>
    <w:rsid w:val="002416B5"/>
    <w:rsid w:val="00244047"/>
    <w:rsid w:val="00244318"/>
    <w:rsid w:val="00246561"/>
    <w:rsid w:val="00246602"/>
    <w:rsid w:val="00247596"/>
    <w:rsid w:val="00251644"/>
    <w:rsid w:val="002519DE"/>
    <w:rsid w:val="00251AF0"/>
    <w:rsid w:val="0025221F"/>
    <w:rsid w:val="00254072"/>
    <w:rsid w:val="00254513"/>
    <w:rsid w:val="002547F8"/>
    <w:rsid w:val="002555FF"/>
    <w:rsid w:val="00257961"/>
    <w:rsid w:val="00257C93"/>
    <w:rsid w:val="00260319"/>
    <w:rsid w:val="00263483"/>
    <w:rsid w:val="00263622"/>
    <w:rsid w:val="00264DDA"/>
    <w:rsid w:val="0026526E"/>
    <w:rsid w:val="002657A1"/>
    <w:rsid w:val="0026660B"/>
    <w:rsid w:val="002669CD"/>
    <w:rsid w:val="00266C7B"/>
    <w:rsid w:val="002704FF"/>
    <w:rsid w:val="0027179D"/>
    <w:rsid w:val="002724AF"/>
    <w:rsid w:val="00273AFA"/>
    <w:rsid w:val="002746F1"/>
    <w:rsid w:val="00276AB9"/>
    <w:rsid w:val="002806B7"/>
    <w:rsid w:val="002813D4"/>
    <w:rsid w:val="00281647"/>
    <w:rsid w:val="00284CFF"/>
    <w:rsid w:val="0028663E"/>
    <w:rsid w:val="00286CDA"/>
    <w:rsid w:val="00286F31"/>
    <w:rsid w:val="002871BF"/>
    <w:rsid w:val="0029044F"/>
    <w:rsid w:val="002910B9"/>
    <w:rsid w:val="002919EE"/>
    <w:rsid w:val="00292723"/>
    <w:rsid w:val="00293219"/>
    <w:rsid w:val="00295639"/>
    <w:rsid w:val="00295D49"/>
    <w:rsid w:val="002969D1"/>
    <w:rsid w:val="00296EA2"/>
    <w:rsid w:val="0029744B"/>
    <w:rsid w:val="002974E6"/>
    <w:rsid w:val="002975C5"/>
    <w:rsid w:val="002A0096"/>
    <w:rsid w:val="002A04BC"/>
    <w:rsid w:val="002A2B14"/>
    <w:rsid w:val="002A408D"/>
    <w:rsid w:val="002A4A34"/>
    <w:rsid w:val="002A56F3"/>
    <w:rsid w:val="002A6A42"/>
    <w:rsid w:val="002A71FF"/>
    <w:rsid w:val="002B2644"/>
    <w:rsid w:val="002B297A"/>
    <w:rsid w:val="002B4021"/>
    <w:rsid w:val="002B4A06"/>
    <w:rsid w:val="002B5A0F"/>
    <w:rsid w:val="002B79E4"/>
    <w:rsid w:val="002C0157"/>
    <w:rsid w:val="002C0607"/>
    <w:rsid w:val="002C1A81"/>
    <w:rsid w:val="002C1BF8"/>
    <w:rsid w:val="002C1C64"/>
    <w:rsid w:val="002C1CE1"/>
    <w:rsid w:val="002C4708"/>
    <w:rsid w:val="002C5608"/>
    <w:rsid w:val="002C64EA"/>
    <w:rsid w:val="002C66B1"/>
    <w:rsid w:val="002C68D5"/>
    <w:rsid w:val="002D1B23"/>
    <w:rsid w:val="002D58DE"/>
    <w:rsid w:val="002D5AB5"/>
    <w:rsid w:val="002D5ABB"/>
    <w:rsid w:val="002D6580"/>
    <w:rsid w:val="002D70DA"/>
    <w:rsid w:val="002E03DD"/>
    <w:rsid w:val="002E06FB"/>
    <w:rsid w:val="002E111B"/>
    <w:rsid w:val="002E1452"/>
    <w:rsid w:val="002E44FD"/>
    <w:rsid w:val="002E49E0"/>
    <w:rsid w:val="002E4B82"/>
    <w:rsid w:val="002E6E89"/>
    <w:rsid w:val="002E6EC7"/>
    <w:rsid w:val="002F0914"/>
    <w:rsid w:val="002F1076"/>
    <w:rsid w:val="002F10FD"/>
    <w:rsid w:val="002F1D08"/>
    <w:rsid w:val="002F424F"/>
    <w:rsid w:val="002F4845"/>
    <w:rsid w:val="002F4C50"/>
    <w:rsid w:val="003000BE"/>
    <w:rsid w:val="00300857"/>
    <w:rsid w:val="003020F9"/>
    <w:rsid w:val="00304436"/>
    <w:rsid w:val="003055E7"/>
    <w:rsid w:val="003060D0"/>
    <w:rsid w:val="003066FF"/>
    <w:rsid w:val="00306EC9"/>
    <w:rsid w:val="003072F9"/>
    <w:rsid w:val="00307D82"/>
    <w:rsid w:val="00307E28"/>
    <w:rsid w:val="003106E7"/>
    <w:rsid w:val="003107CE"/>
    <w:rsid w:val="00310CBE"/>
    <w:rsid w:val="00310F3F"/>
    <w:rsid w:val="003112E1"/>
    <w:rsid w:val="00314717"/>
    <w:rsid w:val="00317981"/>
    <w:rsid w:val="00317C4B"/>
    <w:rsid w:val="00320DE0"/>
    <w:rsid w:val="003211A2"/>
    <w:rsid w:val="0032153D"/>
    <w:rsid w:val="003256B6"/>
    <w:rsid w:val="00325F7C"/>
    <w:rsid w:val="00327FC9"/>
    <w:rsid w:val="00330386"/>
    <w:rsid w:val="00332226"/>
    <w:rsid w:val="00332F62"/>
    <w:rsid w:val="003331B9"/>
    <w:rsid w:val="00333953"/>
    <w:rsid w:val="00333BBB"/>
    <w:rsid w:val="00333FC1"/>
    <w:rsid w:val="0033461A"/>
    <w:rsid w:val="003351EB"/>
    <w:rsid w:val="00335257"/>
    <w:rsid w:val="00335EA0"/>
    <w:rsid w:val="00335F3F"/>
    <w:rsid w:val="00335FEC"/>
    <w:rsid w:val="00337CEF"/>
    <w:rsid w:val="00340209"/>
    <w:rsid w:val="00340461"/>
    <w:rsid w:val="00340794"/>
    <w:rsid w:val="00342ADB"/>
    <w:rsid w:val="00343D7A"/>
    <w:rsid w:val="00344032"/>
    <w:rsid w:val="00344828"/>
    <w:rsid w:val="00344883"/>
    <w:rsid w:val="00344FD1"/>
    <w:rsid w:val="00345299"/>
    <w:rsid w:val="003452FE"/>
    <w:rsid w:val="00345588"/>
    <w:rsid w:val="0034558C"/>
    <w:rsid w:val="003464FD"/>
    <w:rsid w:val="00347B35"/>
    <w:rsid w:val="0035164D"/>
    <w:rsid w:val="003548DE"/>
    <w:rsid w:val="00354C86"/>
    <w:rsid w:val="003557E2"/>
    <w:rsid w:val="0035585B"/>
    <w:rsid w:val="00355EC4"/>
    <w:rsid w:val="0035616A"/>
    <w:rsid w:val="003563F7"/>
    <w:rsid w:val="003565AB"/>
    <w:rsid w:val="00361298"/>
    <w:rsid w:val="0036477E"/>
    <w:rsid w:val="003654BA"/>
    <w:rsid w:val="00366028"/>
    <w:rsid w:val="00366504"/>
    <w:rsid w:val="00366D63"/>
    <w:rsid w:val="00366E68"/>
    <w:rsid w:val="0036717C"/>
    <w:rsid w:val="00370941"/>
    <w:rsid w:val="0037145C"/>
    <w:rsid w:val="00372319"/>
    <w:rsid w:val="00376250"/>
    <w:rsid w:val="00380B5C"/>
    <w:rsid w:val="00381F5C"/>
    <w:rsid w:val="00382EB8"/>
    <w:rsid w:val="00383304"/>
    <w:rsid w:val="00386172"/>
    <w:rsid w:val="00391C00"/>
    <w:rsid w:val="00393011"/>
    <w:rsid w:val="00394828"/>
    <w:rsid w:val="00397783"/>
    <w:rsid w:val="003A01DD"/>
    <w:rsid w:val="003A0D27"/>
    <w:rsid w:val="003A2806"/>
    <w:rsid w:val="003A545F"/>
    <w:rsid w:val="003A75BE"/>
    <w:rsid w:val="003A791C"/>
    <w:rsid w:val="003A7B9D"/>
    <w:rsid w:val="003B06B7"/>
    <w:rsid w:val="003B09DA"/>
    <w:rsid w:val="003B12A4"/>
    <w:rsid w:val="003B2FD7"/>
    <w:rsid w:val="003B36A7"/>
    <w:rsid w:val="003B4525"/>
    <w:rsid w:val="003C0B66"/>
    <w:rsid w:val="003C0DA3"/>
    <w:rsid w:val="003C1948"/>
    <w:rsid w:val="003C1E0D"/>
    <w:rsid w:val="003C5411"/>
    <w:rsid w:val="003C63A0"/>
    <w:rsid w:val="003C65A9"/>
    <w:rsid w:val="003D2C65"/>
    <w:rsid w:val="003D44CD"/>
    <w:rsid w:val="003D727E"/>
    <w:rsid w:val="003E08C1"/>
    <w:rsid w:val="003E0A5D"/>
    <w:rsid w:val="003E21B0"/>
    <w:rsid w:val="003E2800"/>
    <w:rsid w:val="003E5AF7"/>
    <w:rsid w:val="003E5FED"/>
    <w:rsid w:val="003E64E9"/>
    <w:rsid w:val="003E6CA4"/>
    <w:rsid w:val="003F1ED9"/>
    <w:rsid w:val="003F4525"/>
    <w:rsid w:val="003F5EEE"/>
    <w:rsid w:val="003F6045"/>
    <w:rsid w:val="003F7BFD"/>
    <w:rsid w:val="003F7DB8"/>
    <w:rsid w:val="004008DE"/>
    <w:rsid w:val="00403B8C"/>
    <w:rsid w:val="0040530F"/>
    <w:rsid w:val="00405337"/>
    <w:rsid w:val="00405B4C"/>
    <w:rsid w:val="00405DD2"/>
    <w:rsid w:val="00406C1D"/>
    <w:rsid w:val="00407E9F"/>
    <w:rsid w:val="00411742"/>
    <w:rsid w:val="00412B07"/>
    <w:rsid w:val="00420172"/>
    <w:rsid w:val="004215BE"/>
    <w:rsid w:val="00421614"/>
    <w:rsid w:val="00421BA2"/>
    <w:rsid w:val="00423759"/>
    <w:rsid w:val="00424B2D"/>
    <w:rsid w:val="00425506"/>
    <w:rsid w:val="00425652"/>
    <w:rsid w:val="00425EF2"/>
    <w:rsid w:val="00431FB2"/>
    <w:rsid w:val="00440C00"/>
    <w:rsid w:val="004427D2"/>
    <w:rsid w:val="004429E9"/>
    <w:rsid w:val="00443A90"/>
    <w:rsid w:val="00444A34"/>
    <w:rsid w:val="00444F07"/>
    <w:rsid w:val="00446925"/>
    <w:rsid w:val="00446BA8"/>
    <w:rsid w:val="00446BB4"/>
    <w:rsid w:val="00447249"/>
    <w:rsid w:val="004531EE"/>
    <w:rsid w:val="0045357F"/>
    <w:rsid w:val="00454443"/>
    <w:rsid w:val="0045495C"/>
    <w:rsid w:val="00460469"/>
    <w:rsid w:val="00462069"/>
    <w:rsid w:val="004620CC"/>
    <w:rsid w:val="00463F20"/>
    <w:rsid w:val="00466FB8"/>
    <w:rsid w:val="004708D4"/>
    <w:rsid w:val="00471058"/>
    <w:rsid w:val="0047161C"/>
    <w:rsid w:val="00471D13"/>
    <w:rsid w:val="004720EE"/>
    <w:rsid w:val="00472909"/>
    <w:rsid w:val="00475EFC"/>
    <w:rsid w:val="00476BBE"/>
    <w:rsid w:val="00477C91"/>
    <w:rsid w:val="004800A1"/>
    <w:rsid w:val="004805FF"/>
    <w:rsid w:val="004810C7"/>
    <w:rsid w:val="004813C5"/>
    <w:rsid w:val="004814E4"/>
    <w:rsid w:val="00481F25"/>
    <w:rsid w:val="00483719"/>
    <w:rsid w:val="00483B47"/>
    <w:rsid w:val="00483B86"/>
    <w:rsid w:val="00483E04"/>
    <w:rsid w:val="00486203"/>
    <w:rsid w:val="00486C32"/>
    <w:rsid w:val="004914C5"/>
    <w:rsid w:val="004918A9"/>
    <w:rsid w:val="00491CA7"/>
    <w:rsid w:val="00491D21"/>
    <w:rsid w:val="00492060"/>
    <w:rsid w:val="004940D0"/>
    <w:rsid w:val="00497774"/>
    <w:rsid w:val="004A0C5C"/>
    <w:rsid w:val="004A0F5F"/>
    <w:rsid w:val="004A2291"/>
    <w:rsid w:val="004A2D8E"/>
    <w:rsid w:val="004A3E85"/>
    <w:rsid w:val="004A7257"/>
    <w:rsid w:val="004B044D"/>
    <w:rsid w:val="004B16DB"/>
    <w:rsid w:val="004B6961"/>
    <w:rsid w:val="004B7898"/>
    <w:rsid w:val="004B7B37"/>
    <w:rsid w:val="004C1343"/>
    <w:rsid w:val="004C182D"/>
    <w:rsid w:val="004C1D14"/>
    <w:rsid w:val="004C1F23"/>
    <w:rsid w:val="004C265C"/>
    <w:rsid w:val="004C35D0"/>
    <w:rsid w:val="004C6CFF"/>
    <w:rsid w:val="004D08B0"/>
    <w:rsid w:val="004D249C"/>
    <w:rsid w:val="004D3924"/>
    <w:rsid w:val="004D3EC6"/>
    <w:rsid w:val="004D5399"/>
    <w:rsid w:val="004E05B6"/>
    <w:rsid w:val="004E08C6"/>
    <w:rsid w:val="004E0AF2"/>
    <w:rsid w:val="004E1DB5"/>
    <w:rsid w:val="004E32DC"/>
    <w:rsid w:val="004E3687"/>
    <w:rsid w:val="004E3C49"/>
    <w:rsid w:val="004E457D"/>
    <w:rsid w:val="004E5657"/>
    <w:rsid w:val="004E60F4"/>
    <w:rsid w:val="004E76C8"/>
    <w:rsid w:val="004E7E67"/>
    <w:rsid w:val="004F0B2B"/>
    <w:rsid w:val="004F1663"/>
    <w:rsid w:val="004F392B"/>
    <w:rsid w:val="004F4521"/>
    <w:rsid w:val="004F4EB3"/>
    <w:rsid w:val="004F5545"/>
    <w:rsid w:val="004F63FE"/>
    <w:rsid w:val="005007F0"/>
    <w:rsid w:val="00501264"/>
    <w:rsid w:val="00502C56"/>
    <w:rsid w:val="005047BF"/>
    <w:rsid w:val="005049F7"/>
    <w:rsid w:val="00506991"/>
    <w:rsid w:val="00507133"/>
    <w:rsid w:val="00507C00"/>
    <w:rsid w:val="005113BF"/>
    <w:rsid w:val="00512203"/>
    <w:rsid w:val="005135F7"/>
    <w:rsid w:val="00514A3C"/>
    <w:rsid w:val="00515111"/>
    <w:rsid w:val="00515FFD"/>
    <w:rsid w:val="0051775C"/>
    <w:rsid w:val="00523C62"/>
    <w:rsid w:val="00525AFB"/>
    <w:rsid w:val="0052651B"/>
    <w:rsid w:val="00532569"/>
    <w:rsid w:val="00533C32"/>
    <w:rsid w:val="005346D2"/>
    <w:rsid w:val="00534823"/>
    <w:rsid w:val="00537323"/>
    <w:rsid w:val="00537749"/>
    <w:rsid w:val="00537E07"/>
    <w:rsid w:val="00540F12"/>
    <w:rsid w:val="005414DB"/>
    <w:rsid w:val="00542F05"/>
    <w:rsid w:val="00544321"/>
    <w:rsid w:val="00544961"/>
    <w:rsid w:val="00544CA1"/>
    <w:rsid w:val="00547E27"/>
    <w:rsid w:val="005500B5"/>
    <w:rsid w:val="005521ED"/>
    <w:rsid w:val="00552AD6"/>
    <w:rsid w:val="0055448E"/>
    <w:rsid w:val="005545F2"/>
    <w:rsid w:val="00554F6F"/>
    <w:rsid w:val="00555DC1"/>
    <w:rsid w:val="0055682B"/>
    <w:rsid w:val="00556C9D"/>
    <w:rsid w:val="00560D70"/>
    <w:rsid w:val="0056149D"/>
    <w:rsid w:val="00563243"/>
    <w:rsid w:val="00563419"/>
    <w:rsid w:val="005637C0"/>
    <w:rsid w:val="005710D5"/>
    <w:rsid w:val="00575170"/>
    <w:rsid w:val="0057596F"/>
    <w:rsid w:val="00576CFF"/>
    <w:rsid w:val="0057705C"/>
    <w:rsid w:val="0057730B"/>
    <w:rsid w:val="00580014"/>
    <w:rsid w:val="00581CB2"/>
    <w:rsid w:val="005824C1"/>
    <w:rsid w:val="005847F9"/>
    <w:rsid w:val="00585782"/>
    <w:rsid w:val="0058579D"/>
    <w:rsid w:val="0058595B"/>
    <w:rsid w:val="00585E63"/>
    <w:rsid w:val="00587ECB"/>
    <w:rsid w:val="00594488"/>
    <w:rsid w:val="005944AF"/>
    <w:rsid w:val="00594A06"/>
    <w:rsid w:val="00594F80"/>
    <w:rsid w:val="005970EE"/>
    <w:rsid w:val="005971D4"/>
    <w:rsid w:val="00597A6A"/>
    <w:rsid w:val="005A0564"/>
    <w:rsid w:val="005A0AEF"/>
    <w:rsid w:val="005A112F"/>
    <w:rsid w:val="005A225E"/>
    <w:rsid w:val="005A3103"/>
    <w:rsid w:val="005A3E1F"/>
    <w:rsid w:val="005A5B56"/>
    <w:rsid w:val="005A5D0C"/>
    <w:rsid w:val="005A6669"/>
    <w:rsid w:val="005A67D1"/>
    <w:rsid w:val="005A6DC3"/>
    <w:rsid w:val="005A7FAA"/>
    <w:rsid w:val="005B0750"/>
    <w:rsid w:val="005B18DE"/>
    <w:rsid w:val="005B232B"/>
    <w:rsid w:val="005B2E68"/>
    <w:rsid w:val="005B3607"/>
    <w:rsid w:val="005B3BC0"/>
    <w:rsid w:val="005B42CA"/>
    <w:rsid w:val="005B485F"/>
    <w:rsid w:val="005B5390"/>
    <w:rsid w:val="005B569A"/>
    <w:rsid w:val="005B5BCE"/>
    <w:rsid w:val="005B6151"/>
    <w:rsid w:val="005B6C2C"/>
    <w:rsid w:val="005B7410"/>
    <w:rsid w:val="005B78A6"/>
    <w:rsid w:val="005C1015"/>
    <w:rsid w:val="005C1909"/>
    <w:rsid w:val="005C1AA1"/>
    <w:rsid w:val="005C429C"/>
    <w:rsid w:val="005C5A37"/>
    <w:rsid w:val="005C5C73"/>
    <w:rsid w:val="005C7897"/>
    <w:rsid w:val="005D0905"/>
    <w:rsid w:val="005D26C3"/>
    <w:rsid w:val="005D2BE2"/>
    <w:rsid w:val="005D30E8"/>
    <w:rsid w:val="005D32B4"/>
    <w:rsid w:val="005D3B28"/>
    <w:rsid w:val="005D6350"/>
    <w:rsid w:val="005D6F34"/>
    <w:rsid w:val="005D7A31"/>
    <w:rsid w:val="005E048F"/>
    <w:rsid w:val="005E1DD6"/>
    <w:rsid w:val="005E30DE"/>
    <w:rsid w:val="005E3165"/>
    <w:rsid w:val="005E391B"/>
    <w:rsid w:val="005E4333"/>
    <w:rsid w:val="005E4D0D"/>
    <w:rsid w:val="005E54B3"/>
    <w:rsid w:val="005E563C"/>
    <w:rsid w:val="005F0837"/>
    <w:rsid w:val="005F1B5E"/>
    <w:rsid w:val="005F24FF"/>
    <w:rsid w:val="005F3A29"/>
    <w:rsid w:val="005F41DA"/>
    <w:rsid w:val="005F5905"/>
    <w:rsid w:val="005F7D5B"/>
    <w:rsid w:val="005F7DD1"/>
    <w:rsid w:val="00600D39"/>
    <w:rsid w:val="0060132B"/>
    <w:rsid w:val="006037E0"/>
    <w:rsid w:val="006053A6"/>
    <w:rsid w:val="006053E4"/>
    <w:rsid w:val="00605445"/>
    <w:rsid w:val="00606793"/>
    <w:rsid w:val="00606B31"/>
    <w:rsid w:val="00606F4E"/>
    <w:rsid w:val="00611C37"/>
    <w:rsid w:val="00612940"/>
    <w:rsid w:val="00615AC9"/>
    <w:rsid w:val="00616966"/>
    <w:rsid w:val="00616E9A"/>
    <w:rsid w:val="00617635"/>
    <w:rsid w:val="00620DA8"/>
    <w:rsid w:val="006238F5"/>
    <w:rsid w:val="00624893"/>
    <w:rsid w:val="006252A0"/>
    <w:rsid w:val="00625924"/>
    <w:rsid w:val="00626DBB"/>
    <w:rsid w:val="006277F1"/>
    <w:rsid w:val="00631236"/>
    <w:rsid w:val="00631AFE"/>
    <w:rsid w:val="0063212D"/>
    <w:rsid w:val="00632CDF"/>
    <w:rsid w:val="00633E0D"/>
    <w:rsid w:val="006344CC"/>
    <w:rsid w:val="006354B8"/>
    <w:rsid w:val="006374B1"/>
    <w:rsid w:val="00640426"/>
    <w:rsid w:val="0064048F"/>
    <w:rsid w:val="0064404E"/>
    <w:rsid w:val="00645B36"/>
    <w:rsid w:val="00645BD7"/>
    <w:rsid w:val="00645EC0"/>
    <w:rsid w:val="0064617C"/>
    <w:rsid w:val="00646357"/>
    <w:rsid w:val="00646661"/>
    <w:rsid w:val="00646FDA"/>
    <w:rsid w:val="00652C6E"/>
    <w:rsid w:val="00663900"/>
    <w:rsid w:val="0066448E"/>
    <w:rsid w:val="00664988"/>
    <w:rsid w:val="00665E26"/>
    <w:rsid w:val="006674FF"/>
    <w:rsid w:val="0067038D"/>
    <w:rsid w:val="00670783"/>
    <w:rsid w:val="00672711"/>
    <w:rsid w:val="00672A8B"/>
    <w:rsid w:val="00674E26"/>
    <w:rsid w:val="0067549D"/>
    <w:rsid w:val="0067550D"/>
    <w:rsid w:val="00676622"/>
    <w:rsid w:val="00676BAA"/>
    <w:rsid w:val="0067755C"/>
    <w:rsid w:val="00677B72"/>
    <w:rsid w:val="006806BF"/>
    <w:rsid w:val="006819DC"/>
    <w:rsid w:val="00681E7B"/>
    <w:rsid w:val="00682983"/>
    <w:rsid w:val="006838AD"/>
    <w:rsid w:val="00683FBA"/>
    <w:rsid w:val="0068783C"/>
    <w:rsid w:val="00687D48"/>
    <w:rsid w:val="006902EF"/>
    <w:rsid w:val="006904F5"/>
    <w:rsid w:val="00692490"/>
    <w:rsid w:val="00693FC6"/>
    <w:rsid w:val="006949F0"/>
    <w:rsid w:val="006A032F"/>
    <w:rsid w:val="006A117B"/>
    <w:rsid w:val="006A177E"/>
    <w:rsid w:val="006A1BEE"/>
    <w:rsid w:val="006A2674"/>
    <w:rsid w:val="006A2D9F"/>
    <w:rsid w:val="006A3129"/>
    <w:rsid w:val="006A4881"/>
    <w:rsid w:val="006A4AE8"/>
    <w:rsid w:val="006A5200"/>
    <w:rsid w:val="006A58ED"/>
    <w:rsid w:val="006A741B"/>
    <w:rsid w:val="006B0213"/>
    <w:rsid w:val="006B235F"/>
    <w:rsid w:val="006B2574"/>
    <w:rsid w:val="006B301C"/>
    <w:rsid w:val="006B307B"/>
    <w:rsid w:val="006B5474"/>
    <w:rsid w:val="006B661E"/>
    <w:rsid w:val="006B68B6"/>
    <w:rsid w:val="006B7621"/>
    <w:rsid w:val="006C01C6"/>
    <w:rsid w:val="006C0A24"/>
    <w:rsid w:val="006C1D1C"/>
    <w:rsid w:val="006C262A"/>
    <w:rsid w:val="006C2A58"/>
    <w:rsid w:val="006C3594"/>
    <w:rsid w:val="006C5632"/>
    <w:rsid w:val="006C5BC9"/>
    <w:rsid w:val="006C60EE"/>
    <w:rsid w:val="006C6FD7"/>
    <w:rsid w:val="006D149A"/>
    <w:rsid w:val="006D1F42"/>
    <w:rsid w:val="006D2DE0"/>
    <w:rsid w:val="006D580F"/>
    <w:rsid w:val="006E04B9"/>
    <w:rsid w:val="006E3FCF"/>
    <w:rsid w:val="006E4037"/>
    <w:rsid w:val="006E5C58"/>
    <w:rsid w:val="006F0B1A"/>
    <w:rsid w:val="006F148E"/>
    <w:rsid w:val="006F2BED"/>
    <w:rsid w:val="006F365F"/>
    <w:rsid w:val="006F4DA5"/>
    <w:rsid w:val="006F54A2"/>
    <w:rsid w:val="006F54A3"/>
    <w:rsid w:val="006F57F2"/>
    <w:rsid w:val="006F6706"/>
    <w:rsid w:val="006F6834"/>
    <w:rsid w:val="006F68FC"/>
    <w:rsid w:val="006F6A65"/>
    <w:rsid w:val="0070037A"/>
    <w:rsid w:val="00701580"/>
    <w:rsid w:val="00702316"/>
    <w:rsid w:val="00703502"/>
    <w:rsid w:val="00703675"/>
    <w:rsid w:val="00703728"/>
    <w:rsid w:val="00705C5A"/>
    <w:rsid w:val="00705D6A"/>
    <w:rsid w:val="00705DF6"/>
    <w:rsid w:val="00705FF2"/>
    <w:rsid w:val="00710A60"/>
    <w:rsid w:val="00710B6A"/>
    <w:rsid w:val="00711F9E"/>
    <w:rsid w:val="0071281E"/>
    <w:rsid w:val="007128BB"/>
    <w:rsid w:val="00712C1B"/>
    <w:rsid w:val="00713691"/>
    <w:rsid w:val="00714DA7"/>
    <w:rsid w:val="00714E79"/>
    <w:rsid w:val="00715E83"/>
    <w:rsid w:val="007170A4"/>
    <w:rsid w:val="00717615"/>
    <w:rsid w:val="00717B83"/>
    <w:rsid w:val="0072056C"/>
    <w:rsid w:val="00720C29"/>
    <w:rsid w:val="00721F85"/>
    <w:rsid w:val="007224B4"/>
    <w:rsid w:val="007225B0"/>
    <w:rsid w:val="007227F9"/>
    <w:rsid w:val="00722E21"/>
    <w:rsid w:val="007236CD"/>
    <w:rsid w:val="007236D0"/>
    <w:rsid w:val="00723F5A"/>
    <w:rsid w:val="007254EC"/>
    <w:rsid w:val="007258D6"/>
    <w:rsid w:val="007261B3"/>
    <w:rsid w:val="00730262"/>
    <w:rsid w:val="007309E1"/>
    <w:rsid w:val="007326D3"/>
    <w:rsid w:val="007326DE"/>
    <w:rsid w:val="00733422"/>
    <w:rsid w:val="007337AF"/>
    <w:rsid w:val="0073388F"/>
    <w:rsid w:val="00734D0D"/>
    <w:rsid w:val="007366DD"/>
    <w:rsid w:val="007372DA"/>
    <w:rsid w:val="00740A3D"/>
    <w:rsid w:val="00740BF7"/>
    <w:rsid w:val="0074279A"/>
    <w:rsid w:val="00742C2F"/>
    <w:rsid w:val="00742E9F"/>
    <w:rsid w:val="00744C30"/>
    <w:rsid w:val="00745E99"/>
    <w:rsid w:val="007460C9"/>
    <w:rsid w:val="007463C2"/>
    <w:rsid w:val="007479C9"/>
    <w:rsid w:val="007503C5"/>
    <w:rsid w:val="00754981"/>
    <w:rsid w:val="00755ACB"/>
    <w:rsid w:val="00755B36"/>
    <w:rsid w:val="00760467"/>
    <w:rsid w:val="007610B2"/>
    <w:rsid w:val="00761969"/>
    <w:rsid w:val="00762CDB"/>
    <w:rsid w:val="00766493"/>
    <w:rsid w:val="00766B6A"/>
    <w:rsid w:val="00767201"/>
    <w:rsid w:val="007674F2"/>
    <w:rsid w:val="00767CCA"/>
    <w:rsid w:val="00767FFD"/>
    <w:rsid w:val="007702BF"/>
    <w:rsid w:val="0077044A"/>
    <w:rsid w:val="00770490"/>
    <w:rsid w:val="0077093D"/>
    <w:rsid w:val="00772779"/>
    <w:rsid w:val="00774621"/>
    <w:rsid w:val="00774828"/>
    <w:rsid w:val="00774FFD"/>
    <w:rsid w:val="0077518B"/>
    <w:rsid w:val="00776A28"/>
    <w:rsid w:val="00777F73"/>
    <w:rsid w:val="00780236"/>
    <w:rsid w:val="007805E8"/>
    <w:rsid w:val="00780626"/>
    <w:rsid w:val="007820AF"/>
    <w:rsid w:val="0078210B"/>
    <w:rsid w:val="00783AEA"/>
    <w:rsid w:val="00784033"/>
    <w:rsid w:val="00784694"/>
    <w:rsid w:val="0078498E"/>
    <w:rsid w:val="00784C3F"/>
    <w:rsid w:val="007860F1"/>
    <w:rsid w:val="00786C4C"/>
    <w:rsid w:val="00787611"/>
    <w:rsid w:val="00790080"/>
    <w:rsid w:val="00790229"/>
    <w:rsid w:val="00790CA8"/>
    <w:rsid w:val="00790D67"/>
    <w:rsid w:val="00790E82"/>
    <w:rsid w:val="00791191"/>
    <w:rsid w:val="00792F6F"/>
    <w:rsid w:val="00795574"/>
    <w:rsid w:val="007958FD"/>
    <w:rsid w:val="0079613D"/>
    <w:rsid w:val="00796303"/>
    <w:rsid w:val="00796B5B"/>
    <w:rsid w:val="00796EBB"/>
    <w:rsid w:val="007A243A"/>
    <w:rsid w:val="007A5E0D"/>
    <w:rsid w:val="007A65B6"/>
    <w:rsid w:val="007A68BC"/>
    <w:rsid w:val="007A6D8C"/>
    <w:rsid w:val="007A7CEE"/>
    <w:rsid w:val="007B007C"/>
    <w:rsid w:val="007B00E3"/>
    <w:rsid w:val="007B1575"/>
    <w:rsid w:val="007B2D40"/>
    <w:rsid w:val="007B57EF"/>
    <w:rsid w:val="007B6F4B"/>
    <w:rsid w:val="007C12F4"/>
    <w:rsid w:val="007C1CCD"/>
    <w:rsid w:val="007C34E5"/>
    <w:rsid w:val="007C4191"/>
    <w:rsid w:val="007C42F0"/>
    <w:rsid w:val="007C51FC"/>
    <w:rsid w:val="007C6E1D"/>
    <w:rsid w:val="007C7862"/>
    <w:rsid w:val="007D37CF"/>
    <w:rsid w:val="007D4EB0"/>
    <w:rsid w:val="007D5777"/>
    <w:rsid w:val="007E00C7"/>
    <w:rsid w:val="007E39A2"/>
    <w:rsid w:val="007E4661"/>
    <w:rsid w:val="007E4D46"/>
    <w:rsid w:val="007E5315"/>
    <w:rsid w:val="007F0080"/>
    <w:rsid w:val="007F1236"/>
    <w:rsid w:val="007F256D"/>
    <w:rsid w:val="007F3F52"/>
    <w:rsid w:val="007F58A5"/>
    <w:rsid w:val="007F5D46"/>
    <w:rsid w:val="007F5DAE"/>
    <w:rsid w:val="007F5EE7"/>
    <w:rsid w:val="007F7A16"/>
    <w:rsid w:val="008003DF"/>
    <w:rsid w:val="008013D5"/>
    <w:rsid w:val="00801613"/>
    <w:rsid w:val="008050E8"/>
    <w:rsid w:val="00805268"/>
    <w:rsid w:val="00805866"/>
    <w:rsid w:val="00805A15"/>
    <w:rsid w:val="00810677"/>
    <w:rsid w:val="008133D7"/>
    <w:rsid w:val="00814C4E"/>
    <w:rsid w:val="00814EE7"/>
    <w:rsid w:val="008201FD"/>
    <w:rsid w:val="008202EA"/>
    <w:rsid w:val="00825FB6"/>
    <w:rsid w:val="008307F7"/>
    <w:rsid w:val="0083541E"/>
    <w:rsid w:val="008365DA"/>
    <w:rsid w:val="008402DD"/>
    <w:rsid w:val="00840F61"/>
    <w:rsid w:val="0084171E"/>
    <w:rsid w:val="0084182C"/>
    <w:rsid w:val="00843069"/>
    <w:rsid w:val="00843493"/>
    <w:rsid w:val="0084369C"/>
    <w:rsid w:val="00844F16"/>
    <w:rsid w:val="0084541C"/>
    <w:rsid w:val="00845B4E"/>
    <w:rsid w:val="0084706C"/>
    <w:rsid w:val="008478EB"/>
    <w:rsid w:val="008521E1"/>
    <w:rsid w:val="00852CC9"/>
    <w:rsid w:val="00854C2D"/>
    <w:rsid w:val="0086113E"/>
    <w:rsid w:val="00861F9F"/>
    <w:rsid w:val="008624FE"/>
    <w:rsid w:val="008635B3"/>
    <w:rsid w:val="00865378"/>
    <w:rsid w:val="008657AB"/>
    <w:rsid w:val="00865F7C"/>
    <w:rsid w:val="008673F0"/>
    <w:rsid w:val="00870CB4"/>
    <w:rsid w:val="00872E21"/>
    <w:rsid w:val="00873D97"/>
    <w:rsid w:val="00873F0E"/>
    <w:rsid w:val="0087413C"/>
    <w:rsid w:val="00874250"/>
    <w:rsid w:val="0087447F"/>
    <w:rsid w:val="008760E2"/>
    <w:rsid w:val="00880EFA"/>
    <w:rsid w:val="008810A0"/>
    <w:rsid w:val="00883632"/>
    <w:rsid w:val="00883EAC"/>
    <w:rsid w:val="00886E4C"/>
    <w:rsid w:val="00887786"/>
    <w:rsid w:val="00887F96"/>
    <w:rsid w:val="00890AA3"/>
    <w:rsid w:val="008915A1"/>
    <w:rsid w:val="008928A7"/>
    <w:rsid w:val="008928E2"/>
    <w:rsid w:val="008949CA"/>
    <w:rsid w:val="00896983"/>
    <w:rsid w:val="00897841"/>
    <w:rsid w:val="00897A05"/>
    <w:rsid w:val="008A113F"/>
    <w:rsid w:val="008A16EE"/>
    <w:rsid w:val="008A1D35"/>
    <w:rsid w:val="008A217E"/>
    <w:rsid w:val="008A219E"/>
    <w:rsid w:val="008A3DC9"/>
    <w:rsid w:val="008A3E2E"/>
    <w:rsid w:val="008A64FA"/>
    <w:rsid w:val="008A761D"/>
    <w:rsid w:val="008A79D0"/>
    <w:rsid w:val="008A7F47"/>
    <w:rsid w:val="008B0631"/>
    <w:rsid w:val="008B0A2D"/>
    <w:rsid w:val="008B0C51"/>
    <w:rsid w:val="008B18E5"/>
    <w:rsid w:val="008B2FED"/>
    <w:rsid w:val="008B4B9B"/>
    <w:rsid w:val="008B576D"/>
    <w:rsid w:val="008B7F4B"/>
    <w:rsid w:val="008C0213"/>
    <w:rsid w:val="008C0DAC"/>
    <w:rsid w:val="008C130A"/>
    <w:rsid w:val="008C2F8D"/>
    <w:rsid w:val="008C3F10"/>
    <w:rsid w:val="008C40BC"/>
    <w:rsid w:val="008C460C"/>
    <w:rsid w:val="008C5660"/>
    <w:rsid w:val="008C6DE7"/>
    <w:rsid w:val="008D087A"/>
    <w:rsid w:val="008D14AF"/>
    <w:rsid w:val="008D2799"/>
    <w:rsid w:val="008D3737"/>
    <w:rsid w:val="008D5067"/>
    <w:rsid w:val="008D5166"/>
    <w:rsid w:val="008D5570"/>
    <w:rsid w:val="008D5A30"/>
    <w:rsid w:val="008D63EB"/>
    <w:rsid w:val="008E14A9"/>
    <w:rsid w:val="008E4C6D"/>
    <w:rsid w:val="008E5825"/>
    <w:rsid w:val="008E5C36"/>
    <w:rsid w:val="008E5DEA"/>
    <w:rsid w:val="008E6D9F"/>
    <w:rsid w:val="008E7E37"/>
    <w:rsid w:val="008F0107"/>
    <w:rsid w:val="008F0445"/>
    <w:rsid w:val="008F1955"/>
    <w:rsid w:val="008F2D60"/>
    <w:rsid w:val="008F35C3"/>
    <w:rsid w:val="008F38F0"/>
    <w:rsid w:val="008F4082"/>
    <w:rsid w:val="008F443A"/>
    <w:rsid w:val="008F509E"/>
    <w:rsid w:val="00900F4B"/>
    <w:rsid w:val="00900FB5"/>
    <w:rsid w:val="0090212C"/>
    <w:rsid w:val="00903E3F"/>
    <w:rsid w:val="00904BF9"/>
    <w:rsid w:val="00904FC0"/>
    <w:rsid w:val="009059E5"/>
    <w:rsid w:val="009109C4"/>
    <w:rsid w:val="009142D9"/>
    <w:rsid w:val="0091449C"/>
    <w:rsid w:val="009205DC"/>
    <w:rsid w:val="00920906"/>
    <w:rsid w:val="00922BAD"/>
    <w:rsid w:val="009239B5"/>
    <w:rsid w:val="00924998"/>
    <w:rsid w:val="0092611D"/>
    <w:rsid w:val="00926F35"/>
    <w:rsid w:val="00927B04"/>
    <w:rsid w:val="00930584"/>
    <w:rsid w:val="00930884"/>
    <w:rsid w:val="00930924"/>
    <w:rsid w:val="009315FB"/>
    <w:rsid w:val="00932005"/>
    <w:rsid w:val="00932244"/>
    <w:rsid w:val="00935664"/>
    <w:rsid w:val="00935EE9"/>
    <w:rsid w:val="00935F28"/>
    <w:rsid w:val="00943071"/>
    <w:rsid w:val="009440A9"/>
    <w:rsid w:val="00944F27"/>
    <w:rsid w:val="0094662A"/>
    <w:rsid w:val="009466BA"/>
    <w:rsid w:val="00947AF7"/>
    <w:rsid w:val="00951282"/>
    <w:rsid w:val="00953084"/>
    <w:rsid w:val="00954057"/>
    <w:rsid w:val="00955E5E"/>
    <w:rsid w:val="009575D0"/>
    <w:rsid w:val="00960127"/>
    <w:rsid w:val="009625F8"/>
    <w:rsid w:val="00964528"/>
    <w:rsid w:val="009646D8"/>
    <w:rsid w:val="00964A4C"/>
    <w:rsid w:val="00964D57"/>
    <w:rsid w:val="00964DD3"/>
    <w:rsid w:val="00965632"/>
    <w:rsid w:val="00965D01"/>
    <w:rsid w:val="009666FC"/>
    <w:rsid w:val="009667D2"/>
    <w:rsid w:val="009737EB"/>
    <w:rsid w:val="00973A4F"/>
    <w:rsid w:val="009741B0"/>
    <w:rsid w:val="00974930"/>
    <w:rsid w:val="00974B8C"/>
    <w:rsid w:val="009755AB"/>
    <w:rsid w:val="00977365"/>
    <w:rsid w:val="00977399"/>
    <w:rsid w:val="00977E13"/>
    <w:rsid w:val="00977E84"/>
    <w:rsid w:val="009803F6"/>
    <w:rsid w:val="00980468"/>
    <w:rsid w:val="00980C83"/>
    <w:rsid w:val="00982B9D"/>
    <w:rsid w:val="00983BFB"/>
    <w:rsid w:val="009840B8"/>
    <w:rsid w:val="00984767"/>
    <w:rsid w:val="009850F9"/>
    <w:rsid w:val="009853F3"/>
    <w:rsid w:val="00985D50"/>
    <w:rsid w:val="009869DB"/>
    <w:rsid w:val="009871F0"/>
    <w:rsid w:val="0098734B"/>
    <w:rsid w:val="00990D72"/>
    <w:rsid w:val="00991FC2"/>
    <w:rsid w:val="0099218E"/>
    <w:rsid w:val="0099274D"/>
    <w:rsid w:val="0099356C"/>
    <w:rsid w:val="00995FE7"/>
    <w:rsid w:val="00996E4E"/>
    <w:rsid w:val="0099749A"/>
    <w:rsid w:val="009A3E61"/>
    <w:rsid w:val="009A6462"/>
    <w:rsid w:val="009B014B"/>
    <w:rsid w:val="009B33C6"/>
    <w:rsid w:val="009B50D3"/>
    <w:rsid w:val="009C1C77"/>
    <w:rsid w:val="009C2C58"/>
    <w:rsid w:val="009C3243"/>
    <w:rsid w:val="009C450E"/>
    <w:rsid w:val="009C48C3"/>
    <w:rsid w:val="009C569D"/>
    <w:rsid w:val="009C7BF4"/>
    <w:rsid w:val="009D1429"/>
    <w:rsid w:val="009D17F4"/>
    <w:rsid w:val="009D2945"/>
    <w:rsid w:val="009D3D17"/>
    <w:rsid w:val="009D410F"/>
    <w:rsid w:val="009D5D96"/>
    <w:rsid w:val="009E0E0F"/>
    <w:rsid w:val="009E22B8"/>
    <w:rsid w:val="009E257C"/>
    <w:rsid w:val="009E317F"/>
    <w:rsid w:val="009E5083"/>
    <w:rsid w:val="009E521A"/>
    <w:rsid w:val="009E6F8D"/>
    <w:rsid w:val="009F0CA4"/>
    <w:rsid w:val="009F7FF6"/>
    <w:rsid w:val="00A007EC"/>
    <w:rsid w:val="00A02944"/>
    <w:rsid w:val="00A02BA6"/>
    <w:rsid w:val="00A032BF"/>
    <w:rsid w:val="00A03DBC"/>
    <w:rsid w:val="00A048E3"/>
    <w:rsid w:val="00A063C5"/>
    <w:rsid w:val="00A07B45"/>
    <w:rsid w:val="00A11BB2"/>
    <w:rsid w:val="00A145F5"/>
    <w:rsid w:val="00A15565"/>
    <w:rsid w:val="00A1580C"/>
    <w:rsid w:val="00A1767B"/>
    <w:rsid w:val="00A176A0"/>
    <w:rsid w:val="00A219CA"/>
    <w:rsid w:val="00A21AE4"/>
    <w:rsid w:val="00A22D4C"/>
    <w:rsid w:val="00A22F16"/>
    <w:rsid w:val="00A22F72"/>
    <w:rsid w:val="00A22F92"/>
    <w:rsid w:val="00A2417C"/>
    <w:rsid w:val="00A256A1"/>
    <w:rsid w:val="00A27976"/>
    <w:rsid w:val="00A30355"/>
    <w:rsid w:val="00A30968"/>
    <w:rsid w:val="00A318DF"/>
    <w:rsid w:val="00A3217C"/>
    <w:rsid w:val="00A324C6"/>
    <w:rsid w:val="00A326DD"/>
    <w:rsid w:val="00A3409E"/>
    <w:rsid w:val="00A34933"/>
    <w:rsid w:val="00A41A42"/>
    <w:rsid w:val="00A42680"/>
    <w:rsid w:val="00A431E4"/>
    <w:rsid w:val="00A44B21"/>
    <w:rsid w:val="00A44C93"/>
    <w:rsid w:val="00A44E8F"/>
    <w:rsid w:val="00A466AD"/>
    <w:rsid w:val="00A5019C"/>
    <w:rsid w:val="00A50CA2"/>
    <w:rsid w:val="00A55DE8"/>
    <w:rsid w:val="00A568AD"/>
    <w:rsid w:val="00A56B8C"/>
    <w:rsid w:val="00A606E0"/>
    <w:rsid w:val="00A60916"/>
    <w:rsid w:val="00A6140E"/>
    <w:rsid w:val="00A61D9F"/>
    <w:rsid w:val="00A62048"/>
    <w:rsid w:val="00A62F12"/>
    <w:rsid w:val="00A64066"/>
    <w:rsid w:val="00A646D3"/>
    <w:rsid w:val="00A657F6"/>
    <w:rsid w:val="00A65D64"/>
    <w:rsid w:val="00A67288"/>
    <w:rsid w:val="00A6785D"/>
    <w:rsid w:val="00A7058F"/>
    <w:rsid w:val="00A70A12"/>
    <w:rsid w:val="00A70DED"/>
    <w:rsid w:val="00A71597"/>
    <w:rsid w:val="00A71D28"/>
    <w:rsid w:val="00A7274B"/>
    <w:rsid w:val="00A72F0B"/>
    <w:rsid w:val="00A74307"/>
    <w:rsid w:val="00A74F0F"/>
    <w:rsid w:val="00A75D4B"/>
    <w:rsid w:val="00A762F8"/>
    <w:rsid w:val="00A770C2"/>
    <w:rsid w:val="00A8114A"/>
    <w:rsid w:val="00A81346"/>
    <w:rsid w:val="00A81901"/>
    <w:rsid w:val="00A82724"/>
    <w:rsid w:val="00A84589"/>
    <w:rsid w:val="00A84937"/>
    <w:rsid w:val="00A8560F"/>
    <w:rsid w:val="00A85990"/>
    <w:rsid w:val="00A859C6"/>
    <w:rsid w:val="00A864ED"/>
    <w:rsid w:val="00A877B9"/>
    <w:rsid w:val="00A87838"/>
    <w:rsid w:val="00A9098A"/>
    <w:rsid w:val="00A90F31"/>
    <w:rsid w:val="00A91351"/>
    <w:rsid w:val="00A930DF"/>
    <w:rsid w:val="00A93823"/>
    <w:rsid w:val="00A94832"/>
    <w:rsid w:val="00A95E11"/>
    <w:rsid w:val="00A960E1"/>
    <w:rsid w:val="00A961E7"/>
    <w:rsid w:val="00AA03C4"/>
    <w:rsid w:val="00AA1A3E"/>
    <w:rsid w:val="00AA21A5"/>
    <w:rsid w:val="00AA4AEE"/>
    <w:rsid w:val="00AA5240"/>
    <w:rsid w:val="00AA6F4A"/>
    <w:rsid w:val="00AB43E5"/>
    <w:rsid w:val="00AB4819"/>
    <w:rsid w:val="00AB6919"/>
    <w:rsid w:val="00AC140B"/>
    <w:rsid w:val="00AC2A77"/>
    <w:rsid w:val="00AC33B8"/>
    <w:rsid w:val="00AC3C53"/>
    <w:rsid w:val="00AC3FAA"/>
    <w:rsid w:val="00AC516C"/>
    <w:rsid w:val="00AC5CA7"/>
    <w:rsid w:val="00AC6AED"/>
    <w:rsid w:val="00AC79FD"/>
    <w:rsid w:val="00AD0A3E"/>
    <w:rsid w:val="00AD0C97"/>
    <w:rsid w:val="00AD10D7"/>
    <w:rsid w:val="00AD245E"/>
    <w:rsid w:val="00AD444A"/>
    <w:rsid w:val="00AD5602"/>
    <w:rsid w:val="00AE0DD7"/>
    <w:rsid w:val="00AE1C62"/>
    <w:rsid w:val="00AE30A3"/>
    <w:rsid w:val="00AE38C9"/>
    <w:rsid w:val="00AE4571"/>
    <w:rsid w:val="00AE5411"/>
    <w:rsid w:val="00AE5565"/>
    <w:rsid w:val="00AE58C5"/>
    <w:rsid w:val="00AE5CF0"/>
    <w:rsid w:val="00AE60DB"/>
    <w:rsid w:val="00AE7263"/>
    <w:rsid w:val="00AE7E2F"/>
    <w:rsid w:val="00AF1CD8"/>
    <w:rsid w:val="00AF2F87"/>
    <w:rsid w:val="00AF40F0"/>
    <w:rsid w:val="00AF4C2F"/>
    <w:rsid w:val="00AF6874"/>
    <w:rsid w:val="00B03EE7"/>
    <w:rsid w:val="00B03F71"/>
    <w:rsid w:val="00B04BE3"/>
    <w:rsid w:val="00B05434"/>
    <w:rsid w:val="00B05750"/>
    <w:rsid w:val="00B0637A"/>
    <w:rsid w:val="00B06A4E"/>
    <w:rsid w:val="00B06C02"/>
    <w:rsid w:val="00B10B5F"/>
    <w:rsid w:val="00B14511"/>
    <w:rsid w:val="00B14FBC"/>
    <w:rsid w:val="00B15FF6"/>
    <w:rsid w:val="00B17ED2"/>
    <w:rsid w:val="00B2047A"/>
    <w:rsid w:val="00B2156F"/>
    <w:rsid w:val="00B23522"/>
    <w:rsid w:val="00B243B6"/>
    <w:rsid w:val="00B25AF9"/>
    <w:rsid w:val="00B25B4A"/>
    <w:rsid w:val="00B27164"/>
    <w:rsid w:val="00B272C7"/>
    <w:rsid w:val="00B308A4"/>
    <w:rsid w:val="00B32895"/>
    <w:rsid w:val="00B33B31"/>
    <w:rsid w:val="00B34191"/>
    <w:rsid w:val="00B346AB"/>
    <w:rsid w:val="00B34E4C"/>
    <w:rsid w:val="00B34FC1"/>
    <w:rsid w:val="00B3531F"/>
    <w:rsid w:val="00B35DB2"/>
    <w:rsid w:val="00B37669"/>
    <w:rsid w:val="00B37B47"/>
    <w:rsid w:val="00B4115F"/>
    <w:rsid w:val="00B41B5D"/>
    <w:rsid w:val="00B42EC0"/>
    <w:rsid w:val="00B4449A"/>
    <w:rsid w:val="00B4547D"/>
    <w:rsid w:val="00B46502"/>
    <w:rsid w:val="00B46DE5"/>
    <w:rsid w:val="00B51DE5"/>
    <w:rsid w:val="00B527FD"/>
    <w:rsid w:val="00B52EE7"/>
    <w:rsid w:val="00B54666"/>
    <w:rsid w:val="00B54C16"/>
    <w:rsid w:val="00B54D20"/>
    <w:rsid w:val="00B54FED"/>
    <w:rsid w:val="00B55B11"/>
    <w:rsid w:val="00B601F2"/>
    <w:rsid w:val="00B60E5A"/>
    <w:rsid w:val="00B612F3"/>
    <w:rsid w:val="00B62F14"/>
    <w:rsid w:val="00B636FF"/>
    <w:rsid w:val="00B63B87"/>
    <w:rsid w:val="00B6438E"/>
    <w:rsid w:val="00B6546D"/>
    <w:rsid w:val="00B670E0"/>
    <w:rsid w:val="00B675D2"/>
    <w:rsid w:val="00B67AC3"/>
    <w:rsid w:val="00B706A9"/>
    <w:rsid w:val="00B709A5"/>
    <w:rsid w:val="00B70B50"/>
    <w:rsid w:val="00B70C2C"/>
    <w:rsid w:val="00B72071"/>
    <w:rsid w:val="00B73963"/>
    <w:rsid w:val="00B80F98"/>
    <w:rsid w:val="00B826A5"/>
    <w:rsid w:val="00B82C53"/>
    <w:rsid w:val="00B839AF"/>
    <w:rsid w:val="00B847D7"/>
    <w:rsid w:val="00B85981"/>
    <w:rsid w:val="00B86923"/>
    <w:rsid w:val="00B8772D"/>
    <w:rsid w:val="00B90C60"/>
    <w:rsid w:val="00B9150F"/>
    <w:rsid w:val="00B934B7"/>
    <w:rsid w:val="00B93B1C"/>
    <w:rsid w:val="00B969F8"/>
    <w:rsid w:val="00BA12E7"/>
    <w:rsid w:val="00BA1590"/>
    <w:rsid w:val="00BA19BA"/>
    <w:rsid w:val="00BA1E73"/>
    <w:rsid w:val="00BA27C1"/>
    <w:rsid w:val="00BA298B"/>
    <w:rsid w:val="00BA5A85"/>
    <w:rsid w:val="00BA6A1F"/>
    <w:rsid w:val="00BA70A1"/>
    <w:rsid w:val="00BA7171"/>
    <w:rsid w:val="00BB020B"/>
    <w:rsid w:val="00BB0A3C"/>
    <w:rsid w:val="00BB0EEF"/>
    <w:rsid w:val="00BB1329"/>
    <w:rsid w:val="00BB1E49"/>
    <w:rsid w:val="00BB2065"/>
    <w:rsid w:val="00BB2EF4"/>
    <w:rsid w:val="00BB3972"/>
    <w:rsid w:val="00BB42E3"/>
    <w:rsid w:val="00BB43D7"/>
    <w:rsid w:val="00BB546B"/>
    <w:rsid w:val="00BB65DD"/>
    <w:rsid w:val="00BB71F5"/>
    <w:rsid w:val="00BB7B2E"/>
    <w:rsid w:val="00BC0C9A"/>
    <w:rsid w:val="00BC0DBB"/>
    <w:rsid w:val="00BC1A0A"/>
    <w:rsid w:val="00BC1C44"/>
    <w:rsid w:val="00BC1E90"/>
    <w:rsid w:val="00BC1FB0"/>
    <w:rsid w:val="00BC2D32"/>
    <w:rsid w:val="00BC535C"/>
    <w:rsid w:val="00BC6038"/>
    <w:rsid w:val="00BC7A52"/>
    <w:rsid w:val="00BC7C33"/>
    <w:rsid w:val="00BD2420"/>
    <w:rsid w:val="00BD581C"/>
    <w:rsid w:val="00BD59F1"/>
    <w:rsid w:val="00BD7F5F"/>
    <w:rsid w:val="00BE01D0"/>
    <w:rsid w:val="00BE01DE"/>
    <w:rsid w:val="00BE15EE"/>
    <w:rsid w:val="00BE1712"/>
    <w:rsid w:val="00BE1F39"/>
    <w:rsid w:val="00BE439F"/>
    <w:rsid w:val="00BE4C4C"/>
    <w:rsid w:val="00BE53CC"/>
    <w:rsid w:val="00BE56B8"/>
    <w:rsid w:val="00BE61F7"/>
    <w:rsid w:val="00BE73D3"/>
    <w:rsid w:val="00BE75F6"/>
    <w:rsid w:val="00BF0189"/>
    <w:rsid w:val="00BF12A0"/>
    <w:rsid w:val="00BF334B"/>
    <w:rsid w:val="00BF378E"/>
    <w:rsid w:val="00BF446E"/>
    <w:rsid w:val="00BF5120"/>
    <w:rsid w:val="00BF5772"/>
    <w:rsid w:val="00C0050A"/>
    <w:rsid w:val="00C00862"/>
    <w:rsid w:val="00C00E91"/>
    <w:rsid w:val="00C00EE2"/>
    <w:rsid w:val="00C04121"/>
    <w:rsid w:val="00C05173"/>
    <w:rsid w:val="00C06896"/>
    <w:rsid w:val="00C06945"/>
    <w:rsid w:val="00C06ECA"/>
    <w:rsid w:val="00C07399"/>
    <w:rsid w:val="00C11C69"/>
    <w:rsid w:val="00C12A32"/>
    <w:rsid w:val="00C13830"/>
    <w:rsid w:val="00C14EA9"/>
    <w:rsid w:val="00C15009"/>
    <w:rsid w:val="00C16E83"/>
    <w:rsid w:val="00C17495"/>
    <w:rsid w:val="00C17554"/>
    <w:rsid w:val="00C17CE8"/>
    <w:rsid w:val="00C2141D"/>
    <w:rsid w:val="00C21E0E"/>
    <w:rsid w:val="00C22600"/>
    <w:rsid w:val="00C22ECC"/>
    <w:rsid w:val="00C23D1A"/>
    <w:rsid w:val="00C24B94"/>
    <w:rsid w:val="00C25557"/>
    <w:rsid w:val="00C26892"/>
    <w:rsid w:val="00C277CB"/>
    <w:rsid w:val="00C3092C"/>
    <w:rsid w:val="00C31B03"/>
    <w:rsid w:val="00C374D9"/>
    <w:rsid w:val="00C379C8"/>
    <w:rsid w:val="00C40B32"/>
    <w:rsid w:val="00C415EC"/>
    <w:rsid w:val="00C435DB"/>
    <w:rsid w:val="00C4617A"/>
    <w:rsid w:val="00C462B3"/>
    <w:rsid w:val="00C4764D"/>
    <w:rsid w:val="00C519FD"/>
    <w:rsid w:val="00C51E26"/>
    <w:rsid w:val="00C53BFE"/>
    <w:rsid w:val="00C5495E"/>
    <w:rsid w:val="00C54A23"/>
    <w:rsid w:val="00C54D96"/>
    <w:rsid w:val="00C55802"/>
    <w:rsid w:val="00C57754"/>
    <w:rsid w:val="00C57758"/>
    <w:rsid w:val="00C57E57"/>
    <w:rsid w:val="00C57FC6"/>
    <w:rsid w:val="00C602B8"/>
    <w:rsid w:val="00C60A85"/>
    <w:rsid w:val="00C61A74"/>
    <w:rsid w:val="00C62772"/>
    <w:rsid w:val="00C655D8"/>
    <w:rsid w:val="00C66FA4"/>
    <w:rsid w:val="00C739EA"/>
    <w:rsid w:val="00C74377"/>
    <w:rsid w:val="00C749E3"/>
    <w:rsid w:val="00C75076"/>
    <w:rsid w:val="00C755FF"/>
    <w:rsid w:val="00C77164"/>
    <w:rsid w:val="00C773F2"/>
    <w:rsid w:val="00C77DB3"/>
    <w:rsid w:val="00C80D57"/>
    <w:rsid w:val="00C8217D"/>
    <w:rsid w:val="00C838A5"/>
    <w:rsid w:val="00C86447"/>
    <w:rsid w:val="00C90598"/>
    <w:rsid w:val="00C91FF0"/>
    <w:rsid w:val="00C921BC"/>
    <w:rsid w:val="00C93FC4"/>
    <w:rsid w:val="00C94C8C"/>
    <w:rsid w:val="00C9561B"/>
    <w:rsid w:val="00C95DE2"/>
    <w:rsid w:val="00C96477"/>
    <w:rsid w:val="00C96971"/>
    <w:rsid w:val="00C96D74"/>
    <w:rsid w:val="00C973E8"/>
    <w:rsid w:val="00C977D4"/>
    <w:rsid w:val="00C97C72"/>
    <w:rsid w:val="00CA00F2"/>
    <w:rsid w:val="00CA0282"/>
    <w:rsid w:val="00CA1B2D"/>
    <w:rsid w:val="00CA1C4A"/>
    <w:rsid w:val="00CA240D"/>
    <w:rsid w:val="00CA2779"/>
    <w:rsid w:val="00CA337D"/>
    <w:rsid w:val="00CA3A23"/>
    <w:rsid w:val="00CA3A4A"/>
    <w:rsid w:val="00CA3B10"/>
    <w:rsid w:val="00CA5A0C"/>
    <w:rsid w:val="00CA6180"/>
    <w:rsid w:val="00CA66D4"/>
    <w:rsid w:val="00CA6C20"/>
    <w:rsid w:val="00CA7834"/>
    <w:rsid w:val="00CA79DC"/>
    <w:rsid w:val="00CA7F4A"/>
    <w:rsid w:val="00CB1C22"/>
    <w:rsid w:val="00CB1E4D"/>
    <w:rsid w:val="00CB5B08"/>
    <w:rsid w:val="00CB5B4D"/>
    <w:rsid w:val="00CB7320"/>
    <w:rsid w:val="00CC0803"/>
    <w:rsid w:val="00CC1801"/>
    <w:rsid w:val="00CC4630"/>
    <w:rsid w:val="00CC5E08"/>
    <w:rsid w:val="00CC6006"/>
    <w:rsid w:val="00CC6E4A"/>
    <w:rsid w:val="00CC7B7E"/>
    <w:rsid w:val="00CD00D3"/>
    <w:rsid w:val="00CD00D8"/>
    <w:rsid w:val="00CD09D5"/>
    <w:rsid w:val="00CD2FF1"/>
    <w:rsid w:val="00CD3C44"/>
    <w:rsid w:val="00CD5CB6"/>
    <w:rsid w:val="00CD6AF1"/>
    <w:rsid w:val="00CD6B1C"/>
    <w:rsid w:val="00CD6B48"/>
    <w:rsid w:val="00CE0DDC"/>
    <w:rsid w:val="00CE1365"/>
    <w:rsid w:val="00CE2ECA"/>
    <w:rsid w:val="00CE504B"/>
    <w:rsid w:val="00CE5463"/>
    <w:rsid w:val="00CE57C8"/>
    <w:rsid w:val="00CF04C1"/>
    <w:rsid w:val="00CF1D5B"/>
    <w:rsid w:val="00CF1E15"/>
    <w:rsid w:val="00CF2026"/>
    <w:rsid w:val="00CF27CB"/>
    <w:rsid w:val="00CF2E9C"/>
    <w:rsid w:val="00CF32C1"/>
    <w:rsid w:val="00CF3EDB"/>
    <w:rsid w:val="00CF4467"/>
    <w:rsid w:val="00CF774D"/>
    <w:rsid w:val="00D0011F"/>
    <w:rsid w:val="00D003A7"/>
    <w:rsid w:val="00D0067D"/>
    <w:rsid w:val="00D008E2"/>
    <w:rsid w:val="00D0094F"/>
    <w:rsid w:val="00D01486"/>
    <w:rsid w:val="00D02614"/>
    <w:rsid w:val="00D02F56"/>
    <w:rsid w:val="00D05262"/>
    <w:rsid w:val="00D0559C"/>
    <w:rsid w:val="00D075A5"/>
    <w:rsid w:val="00D13AB3"/>
    <w:rsid w:val="00D14920"/>
    <w:rsid w:val="00D15122"/>
    <w:rsid w:val="00D15BFB"/>
    <w:rsid w:val="00D1628E"/>
    <w:rsid w:val="00D20AA7"/>
    <w:rsid w:val="00D21D31"/>
    <w:rsid w:val="00D21F75"/>
    <w:rsid w:val="00D22E37"/>
    <w:rsid w:val="00D2330D"/>
    <w:rsid w:val="00D241DF"/>
    <w:rsid w:val="00D24A48"/>
    <w:rsid w:val="00D24E92"/>
    <w:rsid w:val="00D25DB2"/>
    <w:rsid w:val="00D26BFA"/>
    <w:rsid w:val="00D27080"/>
    <w:rsid w:val="00D304A3"/>
    <w:rsid w:val="00D31178"/>
    <w:rsid w:val="00D31954"/>
    <w:rsid w:val="00D335E0"/>
    <w:rsid w:val="00D3429E"/>
    <w:rsid w:val="00D35513"/>
    <w:rsid w:val="00D36651"/>
    <w:rsid w:val="00D36899"/>
    <w:rsid w:val="00D37349"/>
    <w:rsid w:val="00D40215"/>
    <w:rsid w:val="00D409C2"/>
    <w:rsid w:val="00D410F2"/>
    <w:rsid w:val="00D43409"/>
    <w:rsid w:val="00D44BA3"/>
    <w:rsid w:val="00D45177"/>
    <w:rsid w:val="00D46AAA"/>
    <w:rsid w:val="00D46B76"/>
    <w:rsid w:val="00D4713D"/>
    <w:rsid w:val="00D479F5"/>
    <w:rsid w:val="00D47ADF"/>
    <w:rsid w:val="00D500A8"/>
    <w:rsid w:val="00D50A50"/>
    <w:rsid w:val="00D5124F"/>
    <w:rsid w:val="00D51BB1"/>
    <w:rsid w:val="00D5243A"/>
    <w:rsid w:val="00D52C82"/>
    <w:rsid w:val="00D52CF5"/>
    <w:rsid w:val="00D54860"/>
    <w:rsid w:val="00D54F3A"/>
    <w:rsid w:val="00D54FFB"/>
    <w:rsid w:val="00D5541D"/>
    <w:rsid w:val="00D55975"/>
    <w:rsid w:val="00D559F7"/>
    <w:rsid w:val="00D56FCA"/>
    <w:rsid w:val="00D573A9"/>
    <w:rsid w:val="00D60A74"/>
    <w:rsid w:val="00D610D0"/>
    <w:rsid w:val="00D633D1"/>
    <w:rsid w:val="00D70ABC"/>
    <w:rsid w:val="00D72910"/>
    <w:rsid w:val="00D72B73"/>
    <w:rsid w:val="00D744D5"/>
    <w:rsid w:val="00D76DF4"/>
    <w:rsid w:val="00D77832"/>
    <w:rsid w:val="00D80A75"/>
    <w:rsid w:val="00D82DA0"/>
    <w:rsid w:val="00D848B0"/>
    <w:rsid w:val="00D84FEF"/>
    <w:rsid w:val="00D8572B"/>
    <w:rsid w:val="00D85961"/>
    <w:rsid w:val="00D85E83"/>
    <w:rsid w:val="00D8733B"/>
    <w:rsid w:val="00D906E2"/>
    <w:rsid w:val="00D90D12"/>
    <w:rsid w:val="00D90EBB"/>
    <w:rsid w:val="00D9306F"/>
    <w:rsid w:val="00D93202"/>
    <w:rsid w:val="00D93467"/>
    <w:rsid w:val="00D968FE"/>
    <w:rsid w:val="00DA00B7"/>
    <w:rsid w:val="00DA0174"/>
    <w:rsid w:val="00DA155F"/>
    <w:rsid w:val="00DA3E2F"/>
    <w:rsid w:val="00DA43D5"/>
    <w:rsid w:val="00DA449E"/>
    <w:rsid w:val="00DA4ABF"/>
    <w:rsid w:val="00DA69FB"/>
    <w:rsid w:val="00DA6D2D"/>
    <w:rsid w:val="00DA7EFA"/>
    <w:rsid w:val="00DB314F"/>
    <w:rsid w:val="00DB3D3C"/>
    <w:rsid w:val="00DB4ED0"/>
    <w:rsid w:val="00DB6040"/>
    <w:rsid w:val="00DC055F"/>
    <w:rsid w:val="00DC17FA"/>
    <w:rsid w:val="00DC1B54"/>
    <w:rsid w:val="00DC3FCB"/>
    <w:rsid w:val="00DC4BA0"/>
    <w:rsid w:val="00DC53AD"/>
    <w:rsid w:val="00DC6530"/>
    <w:rsid w:val="00DC74D2"/>
    <w:rsid w:val="00DD095F"/>
    <w:rsid w:val="00DD0ACF"/>
    <w:rsid w:val="00DD2777"/>
    <w:rsid w:val="00DD2E63"/>
    <w:rsid w:val="00DD3C2B"/>
    <w:rsid w:val="00DD451C"/>
    <w:rsid w:val="00DD55E4"/>
    <w:rsid w:val="00DD7842"/>
    <w:rsid w:val="00DE2C0F"/>
    <w:rsid w:val="00DE45DC"/>
    <w:rsid w:val="00DE6D62"/>
    <w:rsid w:val="00DF42E5"/>
    <w:rsid w:val="00DF44BE"/>
    <w:rsid w:val="00DF4920"/>
    <w:rsid w:val="00DF4B48"/>
    <w:rsid w:val="00DF4F01"/>
    <w:rsid w:val="00DF4F9A"/>
    <w:rsid w:val="00DF6FF8"/>
    <w:rsid w:val="00DF75C2"/>
    <w:rsid w:val="00E005C6"/>
    <w:rsid w:val="00E01DFF"/>
    <w:rsid w:val="00E02382"/>
    <w:rsid w:val="00E023AF"/>
    <w:rsid w:val="00E02CD8"/>
    <w:rsid w:val="00E03082"/>
    <w:rsid w:val="00E05CF4"/>
    <w:rsid w:val="00E06A38"/>
    <w:rsid w:val="00E07C43"/>
    <w:rsid w:val="00E1124C"/>
    <w:rsid w:val="00E1258D"/>
    <w:rsid w:val="00E127EA"/>
    <w:rsid w:val="00E14609"/>
    <w:rsid w:val="00E14C94"/>
    <w:rsid w:val="00E152B4"/>
    <w:rsid w:val="00E16F65"/>
    <w:rsid w:val="00E2101D"/>
    <w:rsid w:val="00E2403D"/>
    <w:rsid w:val="00E24B1D"/>
    <w:rsid w:val="00E255D3"/>
    <w:rsid w:val="00E25B2E"/>
    <w:rsid w:val="00E25D72"/>
    <w:rsid w:val="00E26E6C"/>
    <w:rsid w:val="00E27EAE"/>
    <w:rsid w:val="00E31712"/>
    <w:rsid w:val="00E32F17"/>
    <w:rsid w:val="00E33DD1"/>
    <w:rsid w:val="00E3423B"/>
    <w:rsid w:val="00E34664"/>
    <w:rsid w:val="00E34959"/>
    <w:rsid w:val="00E35C17"/>
    <w:rsid w:val="00E36B73"/>
    <w:rsid w:val="00E3715B"/>
    <w:rsid w:val="00E37717"/>
    <w:rsid w:val="00E41621"/>
    <w:rsid w:val="00E41D1D"/>
    <w:rsid w:val="00E430DD"/>
    <w:rsid w:val="00E4430E"/>
    <w:rsid w:val="00E446AF"/>
    <w:rsid w:val="00E46840"/>
    <w:rsid w:val="00E50666"/>
    <w:rsid w:val="00E51076"/>
    <w:rsid w:val="00E518D4"/>
    <w:rsid w:val="00E52F7B"/>
    <w:rsid w:val="00E5376D"/>
    <w:rsid w:val="00E5500D"/>
    <w:rsid w:val="00E55313"/>
    <w:rsid w:val="00E55336"/>
    <w:rsid w:val="00E6054B"/>
    <w:rsid w:val="00E605E2"/>
    <w:rsid w:val="00E6196C"/>
    <w:rsid w:val="00E61A2D"/>
    <w:rsid w:val="00E61D4F"/>
    <w:rsid w:val="00E62DC4"/>
    <w:rsid w:val="00E63D1F"/>
    <w:rsid w:val="00E679AA"/>
    <w:rsid w:val="00E67FB4"/>
    <w:rsid w:val="00E712DD"/>
    <w:rsid w:val="00E71CE2"/>
    <w:rsid w:val="00E726EA"/>
    <w:rsid w:val="00E73116"/>
    <w:rsid w:val="00E73FB3"/>
    <w:rsid w:val="00E74DAC"/>
    <w:rsid w:val="00E75499"/>
    <w:rsid w:val="00E76057"/>
    <w:rsid w:val="00E77DCF"/>
    <w:rsid w:val="00E80308"/>
    <w:rsid w:val="00E820E9"/>
    <w:rsid w:val="00E82F28"/>
    <w:rsid w:val="00E84C52"/>
    <w:rsid w:val="00E85A25"/>
    <w:rsid w:val="00E8675E"/>
    <w:rsid w:val="00E86775"/>
    <w:rsid w:val="00E874AE"/>
    <w:rsid w:val="00E8763B"/>
    <w:rsid w:val="00E90BC9"/>
    <w:rsid w:val="00E9241A"/>
    <w:rsid w:val="00E933CF"/>
    <w:rsid w:val="00E94187"/>
    <w:rsid w:val="00E94BF3"/>
    <w:rsid w:val="00E9546A"/>
    <w:rsid w:val="00E962AB"/>
    <w:rsid w:val="00E96472"/>
    <w:rsid w:val="00E96E34"/>
    <w:rsid w:val="00EA0A98"/>
    <w:rsid w:val="00EA2A1C"/>
    <w:rsid w:val="00EA2E8F"/>
    <w:rsid w:val="00EA378D"/>
    <w:rsid w:val="00EA3DF0"/>
    <w:rsid w:val="00EA5964"/>
    <w:rsid w:val="00EA60A6"/>
    <w:rsid w:val="00EA676E"/>
    <w:rsid w:val="00EB005C"/>
    <w:rsid w:val="00EB038B"/>
    <w:rsid w:val="00EB07CF"/>
    <w:rsid w:val="00EB0F39"/>
    <w:rsid w:val="00EB188C"/>
    <w:rsid w:val="00EB2C6B"/>
    <w:rsid w:val="00EB3B56"/>
    <w:rsid w:val="00EB45EF"/>
    <w:rsid w:val="00EB4AED"/>
    <w:rsid w:val="00EB543D"/>
    <w:rsid w:val="00EC0EAF"/>
    <w:rsid w:val="00EC0ED2"/>
    <w:rsid w:val="00EC4260"/>
    <w:rsid w:val="00EC58AC"/>
    <w:rsid w:val="00EC66CF"/>
    <w:rsid w:val="00EC6AFC"/>
    <w:rsid w:val="00EC7E0C"/>
    <w:rsid w:val="00ED0384"/>
    <w:rsid w:val="00ED2764"/>
    <w:rsid w:val="00ED2AB4"/>
    <w:rsid w:val="00ED3518"/>
    <w:rsid w:val="00ED4834"/>
    <w:rsid w:val="00ED6030"/>
    <w:rsid w:val="00ED69E8"/>
    <w:rsid w:val="00ED7159"/>
    <w:rsid w:val="00ED716D"/>
    <w:rsid w:val="00ED7F10"/>
    <w:rsid w:val="00EE05B6"/>
    <w:rsid w:val="00EE213F"/>
    <w:rsid w:val="00EE444A"/>
    <w:rsid w:val="00EF04BF"/>
    <w:rsid w:val="00EF05FA"/>
    <w:rsid w:val="00EF1263"/>
    <w:rsid w:val="00EF2A16"/>
    <w:rsid w:val="00EF4DA2"/>
    <w:rsid w:val="00EF5792"/>
    <w:rsid w:val="00EF5A4E"/>
    <w:rsid w:val="00EF7EF8"/>
    <w:rsid w:val="00F000CA"/>
    <w:rsid w:val="00F00814"/>
    <w:rsid w:val="00F018D4"/>
    <w:rsid w:val="00F01E6E"/>
    <w:rsid w:val="00F030CA"/>
    <w:rsid w:val="00F03855"/>
    <w:rsid w:val="00F03EE3"/>
    <w:rsid w:val="00F04AE2"/>
    <w:rsid w:val="00F063E9"/>
    <w:rsid w:val="00F1187C"/>
    <w:rsid w:val="00F11921"/>
    <w:rsid w:val="00F15DC6"/>
    <w:rsid w:val="00F20073"/>
    <w:rsid w:val="00F212B7"/>
    <w:rsid w:val="00F22FE0"/>
    <w:rsid w:val="00F235D3"/>
    <w:rsid w:val="00F23F93"/>
    <w:rsid w:val="00F24017"/>
    <w:rsid w:val="00F24095"/>
    <w:rsid w:val="00F24AB4"/>
    <w:rsid w:val="00F24DC4"/>
    <w:rsid w:val="00F256F9"/>
    <w:rsid w:val="00F25850"/>
    <w:rsid w:val="00F26BCA"/>
    <w:rsid w:val="00F2704B"/>
    <w:rsid w:val="00F3024C"/>
    <w:rsid w:val="00F3069A"/>
    <w:rsid w:val="00F31404"/>
    <w:rsid w:val="00F31643"/>
    <w:rsid w:val="00F317CF"/>
    <w:rsid w:val="00F31EE4"/>
    <w:rsid w:val="00F3292B"/>
    <w:rsid w:val="00F37152"/>
    <w:rsid w:val="00F40629"/>
    <w:rsid w:val="00F41F5A"/>
    <w:rsid w:val="00F42CFD"/>
    <w:rsid w:val="00F43F02"/>
    <w:rsid w:val="00F44409"/>
    <w:rsid w:val="00F44539"/>
    <w:rsid w:val="00F44A1A"/>
    <w:rsid w:val="00F4789F"/>
    <w:rsid w:val="00F47EE4"/>
    <w:rsid w:val="00F503CA"/>
    <w:rsid w:val="00F507F6"/>
    <w:rsid w:val="00F508C2"/>
    <w:rsid w:val="00F51723"/>
    <w:rsid w:val="00F52C4B"/>
    <w:rsid w:val="00F54635"/>
    <w:rsid w:val="00F5500C"/>
    <w:rsid w:val="00F5557C"/>
    <w:rsid w:val="00F55BA5"/>
    <w:rsid w:val="00F5605D"/>
    <w:rsid w:val="00F56551"/>
    <w:rsid w:val="00F567EB"/>
    <w:rsid w:val="00F56E27"/>
    <w:rsid w:val="00F577E4"/>
    <w:rsid w:val="00F579B1"/>
    <w:rsid w:val="00F61C54"/>
    <w:rsid w:val="00F62235"/>
    <w:rsid w:val="00F630DE"/>
    <w:rsid w:val="00F63735"/>
    <w:rsid w:val="00F64010"/>
    <w:rsid w:val="00F66912"/>
    <w:rsid w:val="00F67539"/>
    <w:rsid w:val="00F7065C"/>
    <w:rsid w:val="00F71B55"/>
    <w:rsid w:val="00F74298"/>
    <w:rsid w:val="00F74490"/>
    <w:rsid w:val="00F74F48"/>
    <w:rsid w:val="00F8161A"/>
    <w:rsid w:val="00F81FD4"/>
    <w:rsid w:val="00F82FB8"/>
    <w:rsid w:val="00F84E0B"/>
    <w:rsid w:val="00F866CF"/>
    <w:rsid w:val="00F87419"/>
    <w:rsid w:val="00F87B75"/>
    <w:rsid w:val="00F9069F"/>
    <w:rsid w:val="00F911D1"/>
    <w:rsid w:val="00F93202"/>
    <w:rsid w:val="00F94249"/>
    <w:rsid w:val="00F9442E"/>
    <w:rsid w:val="00F9476A"/>
    <w:rsid w:val="00F94AC9"/>
    <w:rsid w:val="00F962B4"/>
    <w:rsid w:val="00F96363"/>
    <w:rsid w:val="00FA1D45"/>
    <w:rsid w:val="00FA2746"/>
    <w:rsid w:val="00FA2B73"/>
    <w:rsid w:val="00FA4E82"/>
    <w:rsid w:val="00FA6FAA"/>
    <w:rsid w:val="00FA736C"/>
    <w:rsid w:val="00FA74E6"/>
    <w:rsid w:val="00FB1385"/>
    <w:rsid w:val="00FB2287"/>
    <w:rsid w:val="00FB2551"/>
    <w:rsid w:val="00FB29C2"/>
    <w:rsid w:val="00FB3CD9"/>
    <w:rsid w:val="00FB3D9C"/>
    <w:rsid w:val="00FB491B"/>
    <w:rsid w:val="00FB4E69"/>
    <w:rsid w:val="00FB5D82"/>
    <w:rsid w:val="00FB5DDF"/>
    <w:rsid w:val="00FB5EB3"/>
    <w:rsid w:val="00FB7BAA"/>
    <w:rsid w:val="00FC16D0"/>
    <w:rsid w:val="00FC2405"/>
    <w:rsid w:val="00FC2470"/>
    <w:rsid w:val="00FC258A"/>
    <w:rsid w:val="00FC3F3F"/>
    <w:rsid w:val="00FC4759"/>
    <w:rsid w:val="00FC4945"/>
    <w:rsid w:val="00FC5D5D"/>
    <w:rsid w:val="00FC6304"/>
    <w:rsid w:val="00FC6588"/>
    <w:rsid w:val="00FC664D"/>
    <w:rsid w:val="00FC6A86"/>
    <w:rsid w:val="00FC6B5F"/>
    <w:rsid w:val="00FC6F73"/>
    <w:rsid w:val="00FC6FAB"/>
    <w:rsid w:val="00FC74F5"/>
    <w:rsid w:val="00FD052C"/>
    <w:rsid w:val="00FD1B9C"/>
    <w:rsid w:val="00FD374B"/>
    <w:rsid w:val="00FD476B"/>
    <w:rsid w:val="00FD55B0"/>
    <w:rsid w:val="00FE1CCA"/>
    <w:rsid w:val="00FE69C7"/>
    <w:rsid w:val="00FE6E49"/>
    <w:rsid w:val="00FE7A44"/>
    <w:rsid w:val="00FF0411"/>
    <w:rsid w:val="00FF091F"/>
    <w:rsid w:val="00FF1C6F"/>
    <w:rsid w:val="00FF1DFC"/>
    <w:rsid w:val="00FF233A"/>
    <w:rsid w:val="00FF295F"/>
    <w:rsid w:val="00FF2AD9"/>
    <w:rsid w:val="00FF2CB6"/>
    <w:rsid w:val="00FF2F4A"/>
    <w:rsid w:val="00FF2FE5"/>
    <w:rsid w:val="00FF30BB"/>
    <w:rsid w:val="00FF4D2D"/>
    <w:rsid w:val="00FF5527"/>
    <w:rsid w:val="00FF69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colormru v:ext="edit" colors="#903,#6c0000,#820000,#740000,#0c0,maroon,#a50021,#9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02CD8"/>
    <w:rPr>
      <w:sz w:val="24"/>
      <w:szCs w:val="24"/>
      <w:lang w:val="el-GR" w:eastAsia="el-GR"/>
    </w:rPr>
  </w:style>
  <w:style w:type="paragraph" w:styleId="Heading1">
    <w:name w:val="heading 1"/>
    <w:basedOn w:val="Normal"/>
    <w:next w:val="Normal"/>
    <w:link w:val="Heading1Char"/>
    <w:qFormat/>
    <w:locked/>
    <w:rsid w:val="00FC630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locked/>
    <w:rsid w:val="00FC630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locked/>
    <w:rsid w:val="00FC6304"/>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locked/>
    <w:rsid w:val="00FC6304"/>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rsid w:val="0079613D"/>
    <w:pPr>
      <w:keepNext/>
      <w:outlineLvl w:val="6"/>
    </w:pPr>
    <w:rPr>
      <w:b/>
      <w:szCs w:val="20"/>
      <w:lang w:val="en-US" w:eastAsia="en-US"/>
    </w:rPr>
  </w:style>
  <w:style w:type="paragraph" w:styleId="Heading9">
    <w:name w:val="heading 9"/>
    <w:basedOn w:val="Normal"/>
    <w:next w:val="Normal"/>
    <w:link w:val="Heading9Char"/>
    <w:uiPriority w:val="9"/>
    <w:semiHidden/>
    <w:unhideWhenUsed/>
    <w:qFormat/>
    <w:locked/>
    <w:rsid w:val="009C7BF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locked/>
    <w:rsid w:val="0079613D"/>
    <w:rPr>
      <w:b/>
      <w:sz w:val="24"/>
      <w:lang w:val="en-US" w:eastAsia="en-US"/>
    </w:rPr>
  </w:style>
  <w:style w:type="character" w:customStyle="1" w:styleId="2">
    <w:name w:val="Σώμα κειμένου (2)_"/>
    <w:link w:val="20"/>
    <w:uiPriority w:val="99"/>
    <w:locked/>
    <w:rsid w:val="00477C91"/>
    <w:rPr>
      <w:shd w:val="clear" w:color="auto" w:fill="FFFFFF"/>
    </w:rPr>
  </w:style>
  <w:style w:type="paragraph" w:customStyle="1" w:styleId="20">
    <w:name w:val="Σώμα κειμένου (2)"/>
    <w:basedOn w:val="Normal"/>
    <w:link w:val="2"/>
    <w:uiPriority w:val="99"/>
    <w:rsid w:val="00477C91"/>
    <w:pPr>
      <w:widowControl w:val="0"/>
      <w:shd w:val="clear" w:color="auto" w:fill="FFFFFF"/>
      <w:spacing w:before="60" w:after="300" w:line="240" w:lineRule="atLeast"/>
      <w:ind w:hanging="460"/>
    </w:pPr>
    <w:rPr>
      <w:sz w:val="20"/>
      <w:szCs w:val="20"/>
      <w:shd w:val="clear" w:color="auto" w:fill="FFFFFF"/>
    </w:rPr>
  </w:style>
  <w:style w:type="character" w:customStyle="1" w:styleId="4">
    <w:name w:val="Σώμα κειμένου (4)_"/>
    <w:link w:val="40"/>
    <w:uiPriority w:val="99"/>
    <w:locked/>
    <w:rsid w:val="00477C91"/>
    <w:rPr>
      <w:i/>
      <w:shd w:val="clear" w:color="auto" w:fill="FFFFFF"/>
    </w:rPr>
  </w:style>
  <w:style w:type="paragraph" w:customStyle="1" w:styleId="40">
    <w:name w:val="Σώμα κειμένου (4)"/>
    <w:basedOn w:val="Normal"/>
    <w:link w:val="4"/>
    <w:uiPriority w:val="99"/>
    <w:rsid w:val="00477C91"/>
    <w:pPr>
      <w:widowControl w:val="0"/>
      <w:shd w:val="clear" w:color="auto" w:fill="FFFFFF"/>
      <w:spacing w:before="180" w:after="420" w:line="240" w:lineRule="atLeast"/>
      <w:ind w:hanging="460"/>
      <w:jc w:val="both"/>
    </w:pPr>
    <w:rPr>
      <w:i/>
      <w:sz w:val="20"/>
      <w:szCs w:val="20"/>
      <w:shd w:val="clear" w:color="auto" w:fill="FFFFFF"/>
    </w:rPr>
  </w:style>
  <w:style w:type="character" w:customStyle="1" w:styleId="41">
    <w:name w:val="Σώμα κειμένου (4) + Χωρίς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1">
    <w:name w:val="Σώμα κειμένου (2) +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00">
    <w:name w:val="Σώμα κειμένου (2) + Διάστιχο 0 στ."/>
    <w:uiPriority w:val="99"/>
    <w:rsid w:val="00477C91"/>
    <w:rPr>
      <w:rFonts w:ascii="Times New Roman" w:hAnsi="Times New Roman"/>
      <w:b/>
      <w:color w:val="000000"/>
      <w:spacing w:val="-10"/>
      <w:w w:val="100"/>
      <w:position w:val="0"/>
      <w:sz w:val="20"/>
      <w:u w:val="none"/>
      <w:effect w:val="none"/>
      <w:lang w:val="en-US" w:eastAsia="en-US"/>
    </w:rPr>
  </w:style>
  <w:style w:type="paragraph" w:styleId="HTMLPreformatted">
    <w:name w:val="HTML Preformatted"/>
    <w:basedOn w:val="Normal"/>
    <w:link w:val="HTMLPreformattedChar"/>
    <w:uiPriority w:val="99"/>
    <w:rsid w:val="007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F962B4"/>
    <w:rPr>
      <w:rFonts w:ascii="Courier New" w:hAnsi="Courier New"/>
    </w:rPr>
  </w:style>
  <w:style w:type="paragraph" w:styleId="BalloonText">
    <w:name w:val="Balloon Text"/>
    <w:basedOn w:val="Normal"/>
    <w:link w:val="BalloonTextChar"/>
    <w:uiPriority w:val="99"/>
    <w:rsid w:val="005D32B4"/>
    <w:rPr>
      <w:rFonts w:ascii="Segoe UI" w:hAnsi="Segoe UI"/>
      <w:sz w:val="18"/>
      <w:szCs w:val="20"/>
    </w:rPr>
  </w:style>
  <w:style w:type="character" w:customStyle="1" w:styleId="BalloonTextChar">
    <w:name w:val="Balloon Text Char"/>
    <w:link w:val="BalloonText"/>
    <w:uiPriority w:val="99"/>
    <w:locked/>
    <w:rsid w:val="005D32B4"/>
    <w:rPr>
      <w:rFonts w:ascii="Segoe UI" w:hAnsi="Segoe UI"/>
      <w:sz w:val="18"/>
    </w:rPr>
  </w:style>
  <w:style w:type="character" w:styleId="PlaceholderText">
    <w:name w:val="Placeholder Text"/>
    <w:uiPriority w:val="99"/>
    <w:semiHidden/>
    <w:rsid w:val="00786C4C"/>
    <w:rPr>
      <w:color w:val="808080"/>
    </w:rPr>
  </w:style>
  <w:style w:type="paragraph" w:styleId="BodyText">
    <w:name w:val="Body Text"/>
    <w:basedOn w:val="Normal"/>
    <w:link w:val="BodyTextChar"/>
    <w:uiPriority w:val="99"/>
    <w:rsid w:val="00A9098A"/>
    <w:pPr>
      <w:jc w:val="both"/>
    </w:pPr>
    <w:rPr>
      <w:szCs w:val="20"/>
      <w:lang w:val="en-US" w:eastAsia="en-US"/>
    </w:rPr>
  </w:style>
  <w:style w:type="character" w:customStyle="1" w:styleId="BodyTextChar">
    <w:name w:val="Body Text Char"/>
    <w:link w:val="BodyText"/>
    <w:uiPriority w:val="99"/>
    <w:locked/>
    <w:rsid w:val="00A9098A"/>
    <w:rPr>
      <w:sz w:val="24"/>
      <w:lang w:val="en-US" w:eastAsia="en-US"/>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9098A"/>
    <w:pPr>
      <w:bidi/>
      <w:ind w:left="720"/>
      <w:contextualSpacing/>
    </w:pPr>
    <w:rPr>
      <w:noProof/>
      <w:szCs w:val="20"/>
      <w:lang w:val="en-US"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A9098A"/>
    <w:rPr>
      <w:noProof/>
      <w:sz w:val="24"/>
      <w:lang w:val="en-US" w:eastAsia="ar-SA"/>
    </w:rPr>
  </w:style>
  <w:style w:type="paragraph" w:styleId="BodyTextIndent2">
    <w:name w:val="Body Text Indent 2"/>
    <w:basedOn w:val="Normal"/>
    <w:link w:val="BodyTextIndent2Char"/>
    <w:uiPriority w:val="99"/>
    <w:rsid w:val="00A9098A"/>
    <w:pPr>
      <w:spacing w:after="120" w:line="480" w:lineRule="auto"/>
      <w:ind w:left="283"/>
    </w:pPr>
    <w:rPr>
      <w:szCs w:val="20"/>
      <w:lang w:val="en-US" w:eastAsia="en-US"/>
    </w:rPr>
  </w:style>
  <w:style w:type="character" w:customStyle="1" w:styleId="BodyTextIndent2Char">
    <w:name w:val="Body Text Indent 2 Char"/>
    <w:link w:val="BodyTextIndent2"/>
    <w:uiPriority w:val="99"/>
    <w:locked/>
    <w:rsid w:val="00A9098A"/>
    <w:rPr>
      <w:sz w:val="24"/>
      <w:lang w:val="en-US" w:eastAsia="en-US"/>
    </w:rPr>
  </w:style>
  <w:style w:type="paragraph" w:styleId="ListContinue">
    <w:name w:val="List Continue"/>
    <w:basedOn w:val="Normal"/>
    <w:uiPriority w:val="99"/>
    <w:rsid w:val="00A9098A"/>
    <w:pPr>
      <w:bidi/>
      <w:spacing w:after="120"/>
      <w:ind w:left="283"/>
    </w:pPr>
    <w:rPr>
      <w:rFonts w:cs="Traditional Arabic"/>
      <w:sz w:val="20"/>
      <w:szCs w:val="20"/>
      <w:lang w:val="en-US" w:eastAsia="ar-SA"/>
    </w:rPr>
  </w:style>
  <w:style w:type="paragraph" w:styleId="FootnoteText">
    <w:name w:val="footnote text"/>
    <w:basedOn w:val="Normal"/>
    <w:link w:val="FootnoteTextChar"/>
    <w:uiPriority w:val="99"/>
    <w:rsid w:val="008B0C51"/>
    <w:rPr>
      <w:sz w:val="20"/>
      <w:szCs w:val="20"/>
    </w:rPr>
  </w:style>
  <w:style w:type="character" w:customStyle="1" w:styleId="FootnoteTextChar">
    <w:name w:val="Footnote Text Char"/>
    <w:basedOn w:val="DefaultParagraphFont"/>
    <w:link w:val="FootnoteText"/>
    <w:uiPriority w:val="99"/>
    <w:locked/>
    <w:rsid w:val="008B0C51"/>
  </w:style>
  <w:style w:type="character" w:styleId="FootnoteReference">
    <w:name w:val="footnote reference"/>
    <w:uiPriority w:val="99"/>
    <w:rsid w:val="008B0C51"/>
    <w:rPr>
      <w:rFonts w:cs="Times New Roman"/>
      <w:vertAlign w:val="superscript"/>
    </w:rPr>
  </w:style>
  <w:style w:type="character" w:styleId="Hyperlink">
    <w:name w:val="Hyperlink"/>
    <w:uiPriority w:val="99"/>
    <w:rsid w:val="00ED2AB4"/>
    <w:rPr>
      <w:rFonts w:cs="Times New Roman"/>
      <w:color w:val="0563C1"/>
      <w:u w:val="single"/>
    </w:rPr>
  </w:style>
  <w:style w:type="paragraph" w:styleId="Header">
    <w:name w:val="header"/>
    <w:basedOn w:val="Normal"/>
    <w:link w:val="HeaderChar"/>
    <w:uiPriority w:val="99"/>
    <w:rsid w:val="00B55B11"/>
    <w:pPr>
      <w:tabs>
        <w:tab w:val="center" w:pos="4680"/>
        <w:tab w:val="right" w:pos="9360"/>
      </w:tabs>
    </w:pPr>
    <w:rPr>
      <w:szCs w:val="20"/>
    </w:rPr>
  </w:style>
  <w:style w:type="character" w:customStyle="1" w:styleId="HeaderChar">
    <w:name w:val="Header Char"/>
    <w:link w:val="Header"/>
    <w:uiPriority w:val="99"/>
    <w:locked/>
    <w:rsid w:val="00B55B11"/>
    <w:rPr>
      <w:sz w:val="24"/>
    </w:rPr>
  </w:style>
  <w:style w:type="paragraph" w:styleId="Footer">
    <w:name w:val="footer"/>
    <w:basedOn w:val="Normal"/>
    <w:link w:val="FooterChar"/>
    <w:uiPriority w:val="99"/>
    <w:rsid w:val="00B55B11"/>
    <w:pPr>
      <w:tabs>
        <w:tab w:val="center" w:pos="4680"/>
        <w:tab w:val="right" w:pos="9360"/>
      </w:tabs>
    </w:pPr>
    <w:rPr>
      <w:szCs w:val="20"/>
    </w:rPr>
  </w:style>
  <w:style w:type="character" w:customStyle="1" w:styleId="FooterChar">
    <w:name w:val="Footer Char"/>
    <w:link w:val="Footer"/>
    <w:uiPriority w:val="99"/>
    <w:locked/>
    <w:rsid w:val="00B55B11"/>
    <w:rPr>
      <w:sz w:val="24"/>
    </w:rPr>
  </w:style>
  <w:style w:type="paragraph" w:customStyle="1" w:styleId="210">
    <w:name w:val="Σώμα κειμένου (2)1"/>
    <w:basedOn w:val="Normal"/>
    <w:uiPriority w:val="99"/>
    <w:rsid w:val="00F962B4"/>
    <w:pPr>
      <w:widowControl w:val="0"/>
      <w:shd w:val="clear" w:color="auto" w:fill="FFFFFF"/>
      <w:spacing w:after="240" w:line="278" w:lineRule="exact"/>
      <w:jc w:val="both"/>
    </w:pPr>
    <w:rPr>
      <w:rFonts w:ascii="Arial" w:hAnsi="Arial"/>
      <w:noProof/>
      <w:sz w:val="19"/>
      <w:szCs w:val="20"/>
      <w:shd w:val="clear" w:color="auto" w:fill="FFFFFF"/>
    </w:rPr>
  </w:style>
  <w:style w:type="character" w:styleId="PageNumber">
    <w:name w:val="page number"/>
    <w:uiPriority w:val="99"/>
    <w:rsid w:val="00F962B4"/>
    <w:rPr>
      <w:rFonts w:cs="Times New Roman"/>
    </w:rPr>
  </w:style>
  <w:style w:type="character" w:styleId="CommentReference">
    <w:name w:val="annotation reference"/>
    <w:uiPriority w:val="99"/>
    <w:rsid w:val="00F962B4"/>
    <w:rPr>
      <w:rFonts w:cs="Times New Roman"/>
      <w:sz w:val="16"/>
    </w:rPr>
  </w:style>
  <w:style w:type="paragraph" w:styleId="CommentText">
    <w:name w:val="annotation text"/>
    <w:basedOn w:val="Normal"/>
    <w:link w:val="CommentTextChar"/>
    <w:uiPriority w:val="99"/>
    <w:rsid w:val="00F962B4"/>
    <w:pPr>
      <w:spacing w:after="160" w:line="259" w:lineRule="auto"/>
    </w:pPr>
    <w:rPr>
      <w:rFonts w:ascii="Calibri" w:hAnsi="Calibri"/>
      <w:sz w:val="20"/>
      <w:szCs w:val="20"/>
      <w:lang w:eastAsia="en-US"/>
    </w:rPr>
  </w:style>
  <w:style w:type="character" w:customStyle="1" w:styleId="CommentTextChar">
    <w:name w:val="Comment Text Char"/>
    <w:link w:val="CommentText"/>
    <w:uiPriority w:val="99"/>
    <w:locked/>
    <w:rsid w:val="00F962B4"/>
    <w:rPr>
      <w:rFonts w:ascii="Calibri" w:hAnsi="Calibri"/>
      <w:lang w:eastAsia="en-US"/>
    </w:rPr>
  </w:style>
  <w:style w:type="paragraph" w:styleId="CommentSubject">
    <w:name w:val="annotation subject"/>
    <w:basedOn w:val="CommentText"/>
    <w:next w:val="CommentText"/>
    <w:link w:val="CommentSubjectChar"/>
    <w:uiPriority w:val="99"/>
    <w:rsid w:val="00F962B4"/>
    <w:rPr>
      <w:b/>
    </w:rPr>
  </w:style>
  <w:style w:type="character" w:customStyle="1" w:styleId="CommentSubjectChar">
    <w:name w:val="Comment Subject Char"/>
    <w:link w:val="CommentSubject"/>
    <w:uiPriority w:val="99"/>
    <w:locked/>
    <w:rsid w:val="00F962B4"/>
    <w:rPr>
      <w:rFonts w:ascii="Calibri" w:hAnsi="Calibri"/>
      <w:b/>
      <w:lang w:eastAsia="en-US"/>
    </w:rPr>
  </w:style>
  <w:style w:type="table" w:styleId="TableGrid">
    <w:name w:val="Table Grid"/>
    <w:basedOn w:val="TableNormal"/>
    <w:uiPriority w:val="59"/>
    <w:rsid w:val="00F962B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F962B4"/>
    <w:pPr>
      <w:spacing w:before="100" w:beforeAutospacing="1" w:after="100" w:afterAutospacing="1"/>
    </w:pPr>
    <w:rPr>
      <w:lang w:val="en-US" w:eastAsia="en-US"/>
    </w:rPr>
  </w:style>
  <w:style w:type="character" w:customStyle="1" w:styleId="22">
    <w:name w:val="Σώμα κειμένου (2) + Έντονη γραφή"/>
    <w:uiPriority w:val="99"/>
    <w:rsid w:val="00FB5DDF"/>
    <w:rPr>
      <w:rFonts w:ascii="Arial" w:hAnsi="Arial"/>
      <w:b/>
      <w:color w:val="000000"/>
      <w:spacing w:val="0"/>
      <w:w w:val="100"/>
      <w:position w:val="0"/>
      <w:sz w:val="19"/>
      <w:u w:val="none"/>
      <w:effect w:val="none"/>
      <w:lang w:val="en-US" w:eastAsia="en-US"/>
    </w:rPr>
  </w:style>
  <w:style w:type="character" w:styleId="Strong">
    <w:name w:val="Strong"/>
    <w:uiPriority w:val="99"/>
    <w:qFormat/>
    <w:rsid w:val="00FB5DDF"/>
    <w:rPr>
      <w:rFonts w:cs="Times New Roman"/>
      <w:b/>
    </w:rPr>
  </w:style>
  <w:style w:type="character" w:customStyle="1" w:styleId="TOC3Char">
    <w:name w:val="TOC 3 Char"/>
    <w:link w:val="TOC3"/>
    <w:uiPriority w:val="99"/>
    <w:locked/>
    <w:rsid w:val="00CA240D"/>
    <w:rPr>
      <w:rFonts w:ascii="Arial" w:hAnsi="Arial"/>
      <w:sz w:val="19"/>
      <w:shd w:val="clear" w:color="auto" w:fill="FFFFFF"/>
    </w:rPr>
  </w:style>
  <w:style w:type="paragraph" w:styleId="TOC3">
    <w:name w:val="toc 3"/>
    <w:basedOn w:val="Normal"/>
    <w:link w:val="TOC3Char"/>
    <w:autoRedefine/>
    <w:uiPriority w:val="99"/>
    <w:rsid w:val="00CA240D"/>
    <w:pPr>
      <w:widowControl w:val="0"/>
      <w:shd w:val="clear" w:color="auto" w:fill="FFFFFF"/>
      <w:spacing w:line="278" w:lineRule="exact"/>
      <w:jc w:val="both"/>
    </w:pPr>
    <w:rPr>
      <w:rFonts w:ascii="Arial" w:hAnsi="Arial"/>
      <w:sz w:val="19"/>
      <w:szCs w:val="20"/>
      <w:shd w:val="clear" w:color="auto" w:fill="FFFFFF"/>
    </w:rPr>
  </w:style>
  <w:style w:type="paragraph" w:styleId="TOC2">
    <w:name w:val="toc 2"/>
    <w:basedOn w:val="Normal"/>
    <w:next w:val="Normal"/>
    <w:autoRedefine/>
    <w:uiPriority w:val="99"/>
    <w:semiHidden/>
    <w:rsid w:val="00CA240D"/>
    <w:pPr>
      <w:ind w:left="240"/>
    </w:pPr>
  </w:style>
  <w:style w:type="character" w:customStyle="1" w:styleId="8">
    <w:name w:val="Σώμα κειμένου (8)_"/>
    <w:link w:val="81"/>
    <w:uiPriority w:val="99"/>
    <w:locked/>
    <w:rsid w:val="00CA240D"/>
    <w:rPr>
      <w:rFonts w:ascii="Arial" w:hAnsi="Arial"/>
      <w:b/>
      <w:i/>
      <w:sz w:val="32"/>
      <w:shd w:val="clear" w:color="auto" w:fill="FFFFFF"/>
    </w:rPr>
  </w:style>
  <w:style w:type="paragraph" w:customStyle="1" w:styleId="81">
    <w:name w:val="Σώμα κειμένου (8)1"/>
    <w:basedOn w:val="Normal"/>
    <w:link w:val="8"/>
    <w:uiPriority w:val="99"/>
    <w:rsid w:val="00CA240D"/>
    <w:pPr>
      <w:widowControl w:val="0"/>
      <w:shd w:val="clear" w:color="auto" w:fill="FFFFFF"/>
      <w:spacing w:line="240" w:lineRule="atLeast"/>
    </w:pPr>
    <w:rPr>
      <w:rFonts w:ascii="Arial" w:hAnsi="Arial"/>
      <w:b/>
      <w:i/>
      <w:sz w:val="32"/>
      <w:szCs w:val="20"/>
      <w:shd w:val="clear" w:color="auto" w:fill="FFFFFF"/>
    </w:rPr>
  </w:style>
  <w:style w:type="character" w:customStyle="1" w:styleId="84">
    <w:name w:val="Σώμα κειμένου (8)4"/>
    <w:uiPriority w:val="99"/>
    <w:rsid w:val="00CA240D"/>
    <w:rPr>
      <w:rFonts w:ascii="Arial" w:hAnsi="Arial"/>
      <w:b/>
      <w:i/>
      <w:color w:val="000000"/>
      <w:spacing w:val="0"/>
      <w:w w:val="100"/>
      <w:position w:val="0"/>
      <w:sz w:val="32"/>
      <w:u w:val="none"/>
      <w:effect w:val="none"/>
      <w:lang w:val="en-US" w:eastAsia="en-US"/>
    </w:rPr>
  </w:style>
  <w:style w:type="paragraph" w:styleId="EndnoteText">
    <w:name w:val="endnote text"/>
    <w:basedOn w:val="Normal"/>
    <w:link w:val="EndnoteTextChar"/>
    <w:uiPriority w:val="99"/>
    <w:semiHidden/>
    <w:locked/>
    <w:rsid w:val="009C1C77"/>
    <w:rPr>
      <w:sz w:val="20"/>
      <w:szCs w:val="20"/>
    </w:rPr>
  </w:style>
  <w:style w:type="character" w:customStyle="1" w:styleId="EndnoteTextChar">
    <w:name w:val="Endnote Text Char"/>
    <w:link w:val="EndnoteText"/>
    <w:uiPriority w:val="99"/>
    <w:semiHidden/>
    <w:locked/>
    <w:rsid w:val="009C1C77"/>
    <w:rPr>
      <w:sz w:val="20"/>
    </w:rPr>
  </w:style>
  <w:style w:type="character" w:styleId="EndnoteReference">
    <w:name w:val="endnote reference"/>
    <w:uiPriority w:val="99"/>
    <w:semiHidden/>
    <w:locked/>
    <w:rsid w:val="009C1C77"/>
    <w:rPr>
      <w:rFonts w:cs="Times New Roman"/>
      <w:vertAlign w:val="superscript"/>
    </w:rPr>
  </w:style>
  <w:style w:type="numbering" w:customStyle="1" w:styleId="1">
    <w:name w:val="Χωρίς λίστα1"/>
    <w:next w:val="NoList"/>
    <w:uiPriority w:val="99"/>
    <w:semiHidden/>
    <w:unhideWhenUsed/>
    <w:rsid w:val="00407E9F"/>
  </w:style>
  <w:style w:type="character" w:customStyle="1" w:styleId="fontstyle01">
    <w:name w:val="fontstyle01"/>
    <w:uiPriority w:val="99"/>
    <w:rsid w:val="00407E9F"/>
    <w:rPr>
      <w:rFonts w:ascii="DroidArabicKufi" w:hAnsi="DroidArabicKufi"/>
      <w:color w:val="000000"/>
      <w:sz w:val="20"/>
    </w:rPr>
  </w:style>
  <w:style w:type="character" w:customStyle="1" w:styleId="Heading1Char">
    <w:name w:val="Heading 1 Char"/>
    <w:link w:val="Heading1"/>
    <w:rsid w:val="00FC6304"/>
    <w:rPr>
      <w:rFonts w:ascii="Cambria" w:hAnsi="Cambria"/>
      <w:b/>
      <w:bCs/>
      <w:kern w:val="32"/>
      <w:sz w:val="32"/>
      <w:szCs w:val="32"/>
      <w:lang w:val="el-GR" w:eastAsia="el-GR"/>
    </w:rPr>
  </w:style>
  <w:style w:type="character" w:customStyle="1" w:styleId="Heading2Char">
    <w:name w:val="Heading 2 Char"/>
    <w:link w:val="Heading2"/>
    <w:uiPriority w:val="9"/>
    <w:rsid w:val="00FC6304"/>
    <w:rPr>
      <w:rFonts w:ascii="Cambria" w:hAnsi="Cambria"/>
      <w:b/>
      <w:bCs/>
      <w:i/>
      <w:iCs/>
      <w:sz w:val="28"/>
      <w:szCs w:val="28"/>
      <w:lang w:val="el-GR" w:eastAsia="el-GR"/>
    </w:rPr>
  </w:style>
  <w:style w:type="character" w:customStyle="1" w:styleId="Heading3Char">
    <w:name w:val="Heading 3 Char"/>
    <w:link w:val="Heading3"/>
    <w:uiPriority w:val="9"/>
    <w:semiHidden/>
    <w:rsid w:val="00FC6304"/>
    <w:rPr>
      <w:rFonts w:ascii="Cambria" w:hAnsi="Cambria"/>
      <w:b/>
      <w:bCs/>
      <w:sz w:val="26"/>
      <w:szCs w:val="26"/>
      <w:lang w:val="el-GR" w:eastAsia="el-GR"/>
    </w:rPr>
  </w:style>
  <w:style w:type="character" w:customStyle="1" w:styleId="Heading5Char">
    <w:name w:val="Heading 5 Char"/>
    <w:link w:val="Heading5"/>
    <w:uiPriority w:val="9"/>
    <w:semiHidden/>
    <w:rsid w:val="00FC6304"/>
    <w:rPr>
      <w:rFonts w:ascii="Calibri" w:hAnsi="Calibri" w:cs="Arial"/>
      <w:b/>
      <w:bCs/>
      <w:i/>
      <w:iCs/>
      <w:sz w:val="26"/>
      <w:szCs w:val="26"/>
      <w:lang w:val="el-GR" w:eastAsia="el-GR"/>
    </w:rPr>
  </w:style>
  <w:style w:type="paragraph" w:styleId="BodyText2">
    <w:name w:val="Body Text 2"/>
    <w:basedOn w:val="Normal"/>
    <w:link w:val="BodyText2Char"/>
    <w:semiHidden/>
    <w:unhideWhenUsed/>
    <w:locked/>
    <w:rsid w:val="00FC6304"/>
    <w:pPr>
      <w:spacing w:after="120" w:line="480" w:lineRule="auto"/>
    </w:pPr>
  </w:style>
  <w:style w:type="character" w:customStyle="1" w:styleId="BodyText2Char">
    <w:name w:val="Body Text 2 Char"/>
    <w:link w:val="BodyText2"/>
    <w:semiHidden/>
    <w:rsid w:val="00FC6304"/>
    <w:rPr>
      <w:sz w:val="24"/>
      <w:szCs w:val="24"/>
      <w:lang w:val="el-GR" w:eastAsia="el-GR"/>
    </w:rPr>
  </w:style>
  <w:style w:type="paragraph" w:styleId="Title">
    <w:name w:val="Title"/>
    <w:basedOn w:val="Normal"/>
    <w:link w:val="TitleChar"/>
    <w:uiPriority w:val="10"/>
    <w:qFormat/>
    <w:locked/>
    <w:rsid w:val="00FC6304"/>
    <w:pPr>
      <w:jc w:val="center"/>
    </w:pPr>
    <w:rPr>
      <w:b/>
      <w:bCs/>
    </w:rPr>
  </w:style>
  <w:style w:type="character" w:customStyle="1" w:styleId="TitleChar">
    <w:name w:val="Title Char"/>
    <w:link w:val="Title"/>
    <w:uiPriority w:val="10"/>
    <w:rsid w:val="00FC6304"/>
    <w:rPr>
      <w:b/>
      <w:bCs/>
      <w:sz w:val="24"/>
      <w:szCs w:val="24"/>
    </w:rPr>
  </w:style>
  <w:style w:type="paragraph" w:styleId="BlockText">
    <w:name w:val="Block Text"/>
    <w:basedOn w:val="Normal"/>
    <w:semiHidden/>
    <w:locked/>
    <w:rsid w:val="00FC6304"/>
    <w:pPr>
      <w:tabs>
        <w:tab w:val="right" w:pos="8647"/>
      </w:tabs>
      <w:ind w:left="1134" w:right="566"/>
      <w:jc w:val="lowKashida"/>
    </w:pPr>
    <w:rPr>
      <w:rFonts w:cs="Traditional Arabic"/>
      <w:szCs w:val="20"/>
      <w:lang w:val="en-US" w:eastAsia="ar-SA"/>
    </w:rPr>
  </w:style>
  <w:style w:type="paragraph" w:customStyle="1" w:styleId="xl27">
    <w:name w:val="xl27"/>
    <w:basedOn w:val="Normal"/>
    <w:rsid w:val="00FC6304"/>
    <w:pPr>
      <w:pBdr>
        <w:left w:val="single" w:sz="4" w:space="0" w:color="auto"/>
        <w:bottom w:val="single" w:sz="4" w:space="0" w:color="auto"/>
        <w:right w:val="single" w:sz="4" w:space="0" w:color="auto"/>
      </w:pBdr>
      <w:spacing w:before="100" w:beforeAutospacing="1" w:after="100" w:afterAutospacing="1"/>
    </w:pPr>
    <w:rPr>
      <w:rFonts w:cs="Simplified Arabic"/>
      <w:lang w:val="en-US" w:eastAsia="en-US"/>
    </w:rPr>
  </w:style>
  <w:style w:type="character" w:customStyle="1" w:styleId="Heading9Char">
    <w:name w:val="Heading 9 Char"/>
    <w:link w:val="Heading9"/>
    <w:uiPriority w:val="9"/>
    <w:semiHidden/>
    <w:rsid w:val="009C7BF4"/>
    <w:rPr>
      <w:rFonts w:ascii="Cambria" w:eastAsia="Times New Roman" w:hAnsi="Cambria" w:cs="Times New Roman"/>
      <w:i/>
      <w:iCs/>
      <w:color w:val="404040"/>
      <w:lang w:val="el-GR" w:eastAsia="el-GR"/>
    </w:rPr>
  </w:style>
  <w:style w:type="character" w:customStyle="1" w:styleId="shorttext">
    <w:name w:val="short_text"/>
    <w:basedOn w:val="DefaultParagraphFont"/>
    <w:rsid w:val="009C7BF4"/>
  </w:style>
  <w:style w:type="character" w:styleId="FollowedHyperlink">
    <w:name w:val="FollowedHyperlink"/>
    <w:uiPriority w:val="99"/>
    <w:semiHidden/>
    <w:unhideWhenUsed/>
    <w:locked/>
    <w:rsid w:val="00E127EA"/>
    <w:rPr>
      <w:color w:val="954F72"/>
      <w:u w:val="single"/>
    </w:rPr>
  </w:style>
  <w:style w:type="paragraph" w:customStyle="1" w:styleId="xl67">
    <w:name w:val="xl67"/>
    <w:basedOn w:val="Normal"/>
    <w:rsid w:val="00E127EA"/>
    <w:pPr>
      <w:spacing w:before="100" w:beforeAutospacing="1" w:after="100" w:afterAutospacing="1"/>
      <w:textAlignment w:val="center"/>
    </w:pPr>
    <w:rPr>
      <w:rFonts w:ascii="Century Gothic" w:hAnsi="Century Gothic"/>
      <w:color w:val="000000"/>
      <w:sz w:val="20"/>
      <w:szCs w:val="20"/>
      <w:lang w:val="en-US" w:eastAsia="en-US"/>
    </w:rPr>
  </w:style>
  <w:style w:type="paragraph" w:customStyle="1" w:styleId="xl68">
    <w:name w:val="xl68"/>
    <w:basedOn w:val="Normal"/>
    <w:rsid w:val="00E127EA"/>
    <w:pPr>
      <w:spacing w:before="100" w:beforeAutospacing="1" w:after="100" w:afterAutospacing="1"/>
      <w:ind w:firstLineChars="100" w:firstLine="100"/>
      <w:jc w:val="right"/>
      <w:textAlignment w:val="center"/>
    </w:pPr>
    <w:rPr>
      <w:rFonts w:ascii="Century Gothic" w:hAnsi="Century Gothic"/>
      <w:color w:val="000000"/>
      <w:sz w:val="20"/>
      <w:szCs w:val="20"/>
      <w:lang w:val="en-US" w:eastAsia="en-US"/>
    </w:rPr>
  </w:style>
  <w:style w:type="paragraph" w:customStyle="1" w:styleId="xl69">
    <w:name w:val="xl69"/>
    <w:basedOn w:val="Normal"/>
    <w:rsid w:val="00E127EA"/>
    <w:pPr>
      <w:spacing w:before="100" w:beforeAutospacing="1" w:after="100" w:afterAutospacing="1"/>
      <w:ind w:firstLineChars="100" w:firstLine="100"/>
      <w:textAlignment w:val="center"/>
    </w:pPr>
    <w:rPr>
      <w:rFonts w:ascii="Century Gothic" w:hAnsi="Century Gothic"/>
      <w:color w:val="000000"/>
      <w:sz w:val="20"/>
      <w:szCs w:val="20"/>
      <w:lang w:val="en-US" w:eastAsia="en-US"/>
    </w:rPr>
  </w:style>
  <w:style w:type="paragraph" w:customStyle="1" w:styleId="xl70">
    <w:name w:val="xl70"/>
    <w:basedOn w:val="Normal"/>
    <w:rsid w:val="00E127EA"/>
    <w:pPr>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customStyle="1" w:styleId="xl71">
    <w:name w:val="xl71"/>
    <w:basedOn w:val="Normal"/>
    <w:rsid w:val="00E127EA"/>
    <w:pPr>
      <w:shd w:val="clear" w:color="000000" w:fill="008000"/>
      <w:spacing w:before="100" w:beforeAutospacing="1" w:after="100" w:afterAutospacing="1"/>
      <w:jc w:val="center"/>
      <w:textAlignment w:val="center"/>
    </w:pPr>
    <w:rPr>
      <w:rFonts w:ascii="Century Gothic" w:hAnsi="Century Gothic"/>
      <w:b/>
      <w:bCs/>
      <w:color w:val="FFFFFF"/>
      <w:lang w:val="en-US" w:eastAsia="en-US"/>
    </w:rPr>
  </w:style>
  <w:style w:type="paragraph" w:customStyle="1" w:styleId="xl72">
    <w:name w:val="xl72"/>
    <w:basedOn w:val="Normal"/>
    <w:rsid w:val="00E127EA"/>
    <w:pPr>
      <w:shd w:val="clear" w:color="000000" w:fill="008000"/>
      <w:spacing w:before="100" w:beforeAutospacing="1" w:after="100" w:afterAutospacing="1"/>
      <w:ind w:firstLineChars="100" w:firstLine="100"/>
      <w:jc w:val="right"/>
      <w:textAlignment w:val="center"/>
    </w:pPr>
    <w:rPr>
      <w:rFonts w:ascii="Century Gothic" w:hAnsi="Century Gothic"/>
      <w:b/>
      <w:bCs/>
      <w:color w:val="FFFFFF"/>
      <w:lang w:val="en-US" w:eastAsia="en-US"/>
    </w:rPr>
  </w:style>
  <w:style w:type="paragraph" w:customStyle="1" w:styleId="xl73">
    <w:name w:val="xl73"/>
    <w:basedOn w:val="Normal"/>
    <w:rsid w:val="00E127EA"/>
    <w:pPr>
      <w:shd w:val="clear" w:color="000000" w:fill="008000"/>
      <w:spacing w:before="100" w:beforeAutospacing="1" w:after="100" w:afterAutospacing="1"/>
      <w:ind w:firstLineChars="100" w:firstLine="100"/>
      <w:textAlignment w:val="center"/>
    </w:pPr>
    <w:rPr>
      <w:rFonts w:ascii="Century Gothic" w:hAnsi="Century Gothic"/>
      <w:b/>
      <w:bCs/>
      <w:color w:val="FFFFFF"/>
      <w:lang w:val="en-US" w:eastAsia="en-US"/>
    </w:rPr>
  </w:style>
  <w:style w:type="paragraph" w:customStyle="1" w:styleId="xl74">
    <w:name w:val="xl74"/>
    <w:basedOn w:val="Normal"/>
    <w:rsid w:val="00E127EA"/>
    <w:pPr>
      <w:shd w:val="clear" w:color="000000" w:fill="FFFF99"/>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styleId="PlainText">
    <w:name w:val="Plain Text"/>
    <w:basedOn w:val="Normal"/>
    <w:link w:val="PlainTextChar"/>
    <w:uiPriority w:val="99"/>
    <w:unhideWhenUsed/>
    <w:locked/>
    <w:rsid w:val="00B03F71"/>
    <w:pPr>
      <w:spacing w:before="100" w:beforeAutospacing="1" w:after="100" w:afterAutospacing="1"/>
    </w:pPr>
  </w:style>
  <w:style w:type="character" w:customStyle="1" w:styleId="PlainTextChar">
    <w:name w:val="Plain Text Char"/>
    <w:link w:val="PlainText"/>
    <w:uiPriority w:val="99"/>
    <w:rsid w:val="00B03F71"/>
    <w:rPr>
      <w:sz w:val="24"/>
      <w:szCs w:val="24"/>
    </w:rPr>
  </w:style>
</w:styles>
</file>

<file path=word/webSettings.xml><?xml version="1.0" encoding="utf-8"?>
<w:webSettings xmlns:r="http://schemas.openxmlformats.org/officeDocument/2006/relationships" xmlns:w="http://schemas.openxmlformats.org/wordprocessingml/2006/main">
  <w:divs>
    <w:div w:id="12457482">
      <w:bodyDiv w:val="1"/>
      <w:marLeft w:val="0"/>
      <w:marRight w:val="0"/>
      <w:marTop w:val="0"/>
      <w:marBottom w:val="0"/>
      <w:divBdr>
        <w:top w:val="none" w:sz="0" w:space="0" w:color="auto"/>
        <w:left w:val="none" w:sz="0" w:space="0" w:color="auto"/>
        <w:bottom w:val="none" w:sz="0" w:space="0" w:color="auto"/>
        <w:right w:val="none" w:sz="0" w:space="0" w:color="auto"/>
      </w:divBdr>
    </w:div>
    <w:div w:id="131022934">
      <w:bodyDiv w:val="1"/>
      <w:marLeft w:val="0"/>
      <w:marRight w:val="0"/>
      <w:marTop w:val="0"/>
      <w:marBottom w:val="0"/>
      <w:divBdr>
        <w:top w:val="none" w:sz="0" w:space="0" w:color="auto"/>
        <w:left w:val="none" w:sz="0" w:space="0" w:color="auto"/>
        <w:bottom w:val="none" w:sz="0" w:space="0" w:color="auto"/>
        <w:right w:val="none" w:sz="0" w:space="0" w:color="auto"/>
      </w:divBdr>
    </w:div>
    <w:div w:id="136339814">
      <w:bodyDiv w:val="1"/>
      <w:marLeft w:val="0"/>
      <w:marRight w:val="0"/>
      <w:marTop w:val="0"/>
      <w:marBottom w:val="0"/>
      <w:divBdr>
        <w:top w:val="none" w:sz="0" w:space="0" w:color="auto"/>
        <w:left w:val="none" w:sz="0" w:space="0" w:color="auto"/>
        <w:bottom w:val="none" w:sz="0" w:space="0" w:color="auto"/>
        <w:right w:val="none" w:sz="0" w:space="0" w:color="auto"/>
      </w:divBdr>
      <w:divsChild>
        <w:div w:id="1748309541">
          <w:marLeft w:val="0"/>
          <w:marRight w:val="0"/>
          <w:marTop w:val="0"/>
          <w:marBottom w:val="0"/>
          <w:divBdr>
            <w:top w:val="none" w:sz="0" w:space="0" w:color="auto"/>
            <w:left w:val="none" w:sz="0" w:space="0" w:color="auto"/>
            <w:bottom w:val="none" w:sz="0" w:space="0" w:color="auto"/>
            <w:right w:val="none" w:sz="0" w:space="0" w:color="auto"/>
          </w:divBdr>
        </w:div>
      </w:divsChild>
    </w:div>
    <w:div w:id="217712175">
      <w:bodyDiv w:val="1"/>
      <w:marLeft w:val="0"/>
      <w:marRight w:val="0"/>
      <w:marTop w:val="0"/>
      <w:marBottom w:val="0"/>
      <w:divBdr>
        <w:top w:val="none" w:sz="0" w:space="0" w:color="auto"/>
        <w:left w:val="none" w:sz="0" w:space="0" w:color="auto"/>
        <w:bottom w:val="none" w:sz="0" w:space="0" w:color="auto"/>
        <w:right w:val="none" w:sz="0" w:space="0" w:color="auto"/>
      </w:divBdr>
    </w:div>
    <w:div w:id="244654829">
      <w:marLeft w:val="0"/>
      <w:marRight w:val="0"/>
      <w:marTop w:val="0"/>
      <w:marBottom w:val="0"/>
      <w:divBdr>
        <w:top w:val="none" w:sz="0" w:space="0" w:color="auto"/>
        <w:left w:val="none" w:sz="0" w:space="0" w:color="auto"/>
        <w:bottom w:val="none" w:sz="0" w:space="0" w:color="auto"/>
        <w:right w:val="none" w:sz="0" w:space="0" w:color="auto"/>
      </w:divBdr>
    </w:div>
    <w:div w:id="244654830">
      <w:marLeft w:val="0"/>
      <w:marRight w:val="0"/>
      <w:marTop w:val="0"/>
      <w:marBottom w:val="0"/>
      <w:divBdr>
        <w:top w:val="none" w:sz="0" w:space="0" w:color="auto"/>
        <w:left w:val="none" w:sz="0" w:space="0" w:color="auto"/>
        <w:bottom w:val="none" w:sz="0" w:space="0" w:color="auto"/>
        <w:right w:val="none" w:sz="0" w:space="0" w:color="auto"/>
      </w:divBdr>
    </w:div>
    <w:div w:id="244654831">
      <w:marLeft w:val="0"/>
      <w:marRight w:val="0"/>
      <w:marTop w:val="0"/>
      <w:marBottom w:val="0"/>
      <w:divBdr>
        <w:top w:val="none" w:sz="0" w:space="0" w:color="auto"/>
        <w:left w:val="none" w:sz="0" w:space="0" w:color="auto"/>
        <w:bottom w:val="none" w:sz="0" w:space="0" w:color="auto"/>
        <w:right w:val="none" w:sz="0" w:space="0" w:color="auto"/>
      </w:divBdr>
    </w:div>
    <w:div w:id="244654832">
      <w:marLeft w:val="0"/>
      <w:marRight w:val="0"/>
      <w:marTop w:val="0"/>
      <w:marBottom w:val="0"/>
      <w:divBdr>
        <w:top w:val="none" w:sz="0" w:space="0" w:color="auto"/>
        <w:left w:val="none" w:sz="0" w:space="0" w:color="auto"/>
        <w:bottom w:val="none" w:sz="0" w:space="0" w:color="auto"/>
        <w:right w:val="none" w:sz="0" w:space="0" w:color="auto"/>
      </w:divBdr>
    </w:div>
    <w:div w:id="244654833">
      <w:marLeft w:val="0"/>
      <w:marRight w:val="0"/>
      <w:marTop w:val="0"/>
      <w:marBottom w:val="0"/>
      <w:divBdr>
        <w:top w:val="none" w:sz="0" w:space="0" w:color="auto"/>
        <w:left w:val="none" w:sz="0" w:space="0" w:color="auto"/>
        <w:bottom w:val="none" w:sz="0" w:space="0" w:color="auto"/>
        <w:right w:val="none" w:sz="0" w:space="0" w:color="auto"/>
      </w:divBdr>
    </w:div>
    <w:div w:id="244654834">
      <w:marLeft w:val="0"/>
      <w:marRight w:val="0"/>
      <w:marTop w:val="0"/>
      <w:marBottom w:val="0"/>
      <w:divBdr>
        <w:top w:val="none" w:sz="0" w:space="0" w:color="auto"/>
        <w:left w:val="none" w:sz="0" w:space="0" w:color="auto"/>
        <w:bottom w:val="none" w:sz="0" w:space="0" w:color="auto"/>
        <w:right w:val="none" w:sz="0" w:space="0" w:color="auto"/>
      </w:divBdr>
    </w:div>
    <w:div w:id="244654835">
      <w:marLeft w:val="0"/>
      <w:marRight w:val="0"/>
      <w:marTop w:val="0"/>
      <w:marBottom w:val="0"/>
      <w:divBdr>
        <w:top w:val="none" w:sz="0" w:space="0" w:color="auto"/>
        <w:left w:val="none" w:sz="0" w:space="0" w:color="auto"/>
        <w:bottom w:val="none" w:sz="0" w:space="0" w:color="auto"/>
        <w:right w:val="none" w:sz="0" w:space="0" w:color="auto"/>
      </w:divBdr>
    </w:div>
    <w:div w:id="244654836">
      <w:marLeft w:val="0"/>
      <w:marRight w:val="0"/>
      <w:marTop w:val="0"/>
      <w:marBottom w:val="0"/>
      <w:divBdr>
        <w:top w:val="none" w:sz="0" w:space="0" w:color="auto"/>
        <w:left w:val="none" w:sz="0" w:space="0" w:color="auto"/>
        <w:bottom w:val="none" w:sz="0" w:space="0" w:color="auto"/>
        <w:right w:val="none" w:sz="0" w:space="0" w:color="auto"/>
      </w:divBdr>
    </w:div>
    <w:div w:id="244654837">
      <w:marLeft w:val="0"/>
      <w:marRight w:val="0"/>
      <w:marTop w:val="0"/>
      <w:marBottom w:val="0"/>
      <w:divBdr>
        <w:top w:val="none" w:sz="0" w:space="0" w:color="auto"/>
        <w:left w:val="none" w:sz="0" w:space="0" w:color="auto"/>
        <w:bottom w:val="none" w:sz="0" w:space="0" w:color="auto"/>
        <w:right w:val="none" w:sz="0" w:space="0" w:color="auto"/>
      </w:divBdr>
    </w:div>
    <w:div w:id="244654838">
      <w:marLeft w:val="0"/>
      <w:marRight w:val="0"/>
      <w:marTop w:val="0"/>
      <w:marBottom w:val="0"/>
      <w:divBdr>
        <w:top w:val="none" w:sz="0" w:space="0" w:color="auto"/>
        <w:left w:val="none" w:sz="0" w:space="0" w:color="auto"/>
        <w:bottom w:val="none" w:sz="0" w:space="0" w:color="auto"/>
        <w:right w:val="none" w:sz="0" w:space="0" w:color="auto"/>
      </w:divBdr>
    </w:div>
    <w:div w:id="244654839">
      <w:marLeft w:val="0"/>
      <w:marRight w:val="0"/>
      <w:marTop w:val="0"/>
      <w:marBottom w:val="0"/>
      <w:divBdr>
        <w:top w:val="none" w:sz="0" w:space="0" w:color="auto"/>
        <w:left w:val="none" w:sz="0" w:space="0" w:color="auto"/>
        <w:bottom w:val="none" w:sz="0" w:space="0" w:color="auto"/>
        <w:right w:val="none" w:sz="0" w:space="0" w:color="auto"/>
      </w:divBdr>
    </w:div>
    <w:div w:id="244654840">
      <w:marLeft w:val="0"/>
      <w:marRight w:val="0"/>
      <w:marTop w:val="0"/>
      <w:marBottom w:val="0"/>
      <w:divBdr>
        <w:top w:val="none" w:sz="0" w:space="0" w:color="auto"/>
        <w:left w:val="none" w:sz="0" w:space="0" w:color="auto"/>
        <w:bottom w:val="none" w:sz="0" w:space="0" w:color="auto"/>
        <w:right w:val="none" w:sz="0" w:space="0" w:color="auto"/>
      </w:divBdr>
    </w:div>
    <w:div w:id="244654841">
      <w:marLeft w:val="0"/>
      <w:marRight w:val="0"/>
      <w:marTop w:val="0"/>
      <w:marBottom w:val="0"/>
      <w:divBdr>
        <w:top w:val="none" w:sz="0" w:space="0" w:color="auto"/>
        <w:left w:val="none" w:sz="0" w:space="0" w:color="auto"/>
        <w:bottom w:val="none" w:sz="0" w:space="0" w:color="auto"/>
        <w:right w:val="none" w:sz="0" w:space="0" w:color="auto"/>
      </w:divBdr>
    </w:div>
    <w:div w:id="244654842">
      <w:marLeft w:val="0"/>
      <w:marRight w:val="0"/>
      <w:marTop w:val="0"/>
      <w:marBottom w:val="0"/>
      <w:divBdr>
        <w:top w:val="none" w:sz="0" w:space="0" w:color="auto"/>
        <w:left w:val="none" w:sz="0" w:space="0" w:color="auto"/>
        <w:bottom w:val="none" w:sz="0" w:space="0" w:color="auto"/>
        <w:right w:val="none" w:sz="0" w:space="0" w:color="auto"/>
      </w:divBdr>
    </w:div>
    <w:div w:id="244654843">
      <w:marLeft w:val="0"/>
      <w:marRight w:val="0"/>
      <w:marTop w:val="0"/>
      <w:marBottom w:val="0"/>
      <w:divBdr>
        <w:top w:val="none" w:sz="0" w:space="0" w:color="auto"/>
        <w:left w:val="none" w:sz="0" w:space="0" w:color="auto"/>
        <w:bottom w:val="none" w:sz="0" w:space="0" w:color="auto"/>
        <w:right w:val="none" w:sz="0" w:space="0" w:color="auto"/>
      </w:divBdr>
    </w:div>
    <w:div w:id="244654844">
      <w:marLeft w:val="0"/>
      <w:marRight w:val="0"/>
      <w:marTop w:val="0"/>
      <w:marBottom w:val="0"/>
      <w:divBdr>
        <w:top w:val="none" w:sz="0" w:space="0" w:color="auto"/>
        <w:left w:val="none" w:sz="0" w:space="0" w:color="auto"/>
        <w:bottom w:val="none" w:sz="0" w:space="0" w:color="auto"/>
        <w:right w:val="none" w:sz="0" w:space="0" w:color="auto"/>
      </w:divBdr>
    </w:div>
    <w:div w:id="244654845">
      <w:marLeft w:val="0"/>
      <w:marRight w:val="0"/>
      <w:marTop w:val="0"/>
      <w:marBottom w:val="0"/>
      <w:divBdr>
        <w:top w:val="none" w:sz="0" w:space="0" w:color="auto"/>
        <w:left w:val="none" w:sz="0" w:space="0" w:color="auto"/>
        <w:bottom w:val="none" w:sz="0" w:space="0" w:color="auto"/>
        <w:right w:val="none" w:sz="0" w:space="0" w:color="auto"/>
      </w:divBdr>
    </w:div>
    <w:div w:id="244654846">
      <w:marLeft w:val="0"/>
      <w:marRight w:val="0"/>
      <w:marTop w:val="0"/>
      <w:marBottom w:val="0"/>
      <w:divBdr>
        <w:top w:val="none" w:sz="0" w:space="0" w:color="auto"/>
        <w:left w:val="none" w:sz="0" w:space="0" w:color="auto"/>
        <w:bottom w:val="none" w:sz="0" w:space="0" w:color="auto"/>
        <w:right w:val="none" w:sz="0" w:space="0" w:color="auto"/>
      </w:divBdr>
    </w:div>
    <w:div w:id="244654847">
      <w:marLeft w:val="0"/>
      <w:marRight w:val="0"/>
      <w:marTop w:val="0"/>
      <w:marBottom w:val="0"/>
      <w:divBdr>
        <w:top w:val="none" w:sz="0" w:space="0" w:color="auto"/>
        <w:left w:val="none" w:sz="0" w:space="0" w:color="auto"/>
        <w:bottom w:val="none" w:sz="0" w:space="0" w:color="auto"/>
        <w:right w:val="none" w:sz="0" w:space="0" w:color="auto"/>
      </w:divBdr>
    </w:div>
    <w:div w:id="244654848">
      <w:marLeft w:val="0"/>
      <w:marRight w:val="0"/>
      <w:marTop w:val="0"/>
      <w:marBottom w:val="0"/>
      <w:divBdr>
        <w:top w:val="none" w:sz="0" w:space="0" w:color="auto"/>
        <w:left w:val="none" w:sz="0" w:space="0" w:color="auto"/>
        <w:bottom w:val="none" w:sz="0" w:space="0" w:color="auto"/>
        <w:right w:val="none" w:sz="0" w:space="0" w:color="auto"/>
      </w:divBdr>
    </w:div>
    <w:div w:id="244654849">
      <w:marLeft w:val="0"/>
      <w:marRight w:val="0"/>
      <w:marTop w:val="0"/>
      <w:marBottom w:val="0"/>
      <w:divBdr>
        <w:top w:val="none" w:sz="0" w:space="0" w:color="auto"/>
        <w:left w:val="none" w:sz="0" w:space="0" w:color="auto"/>
        <w:bottom w:val="none" w:sz="0" w:space="0" w:color="auto"/>
        <w:right w:val="none" w:sz="0" w:space="0" w:color="auto"/>
      </w:divBdr>
    </w:div>
    <w:div w:id="244654850">
      <w:marLeft w:val="0"/>
      <w:marRight w:val="0"/>
      <w:marTop w:val="0"/>
      <w:marBottom w:val="0"/>
      <w:divBdr>
        <w:top w:val="none" w:sz="0" w:space="0" w:color="auto"/>
        <w:left w:val="none" w:sz="0" w:space="0" w:color="auto"/>
        <w:bottom w:val="none" w:sz="0" w:space="0" w:color="auto"/>
        <w:right w:val="none" w:sz="0" w:space="0" w:color="auto"/>
      </w:divBdr>
    </w:div>
    <w:div w:id="244654851">
      <w:marLeft w:val="0"/>
      <w:marRight w:val="0"/>
      <w:marTop w:val="0"/>
      <w:marBottom w:val="0"/>
      <w:divBdr>
        <w:top w:val="none" w:sz="0" w:space="0" w:color="auto"/>
        <w:left w:val="none" w:sz="0" w:space="0" w:color="auto"/>
        <w:bottom w:val="none" w:sz="0" w:space="0" w:color="auto"/>
        <w:right w:val="none" w:sz="0" w:space="0" w:color="auto"/>
      </w:divBdr>
    </w:div>
    <w:div w:id="244654852">
      <w:marLeft w:val="0"/>
      <w:marRight w:val="0"/>
      <w:marTop w:val="0"/>
      <w:marBottom w:val="0"/>
      <w:divBdr>
        <w:top w:val="none" w:sz="0" w:space="0" w:color="auto"/>
        <w:left w:val="none" w:sz="0" w:space="0" w:color="auto"/>
        <w:bottom w:val="none" w:sz="0" w:space="0" w:color="auto"/>
        <w:right w:val="none" w:sz="0" w:space="0" w:color="auto"/>
      </w:divBdr>
    </w:div>
    <w:div w:id="244654853">
      <w:marLeft w:val="0"/>
      <w:marRight w:val="0"/>
      <w:marTop w:val="0"/>
      <w:marBottom w:val="0"/>
      <w:divBdr>
        <w:top w:val="none" w:sz="0" w:space="0" w:color="auto"/>
        <w:left w:val="none" w:sz="0" w:space="0" w:color="auto"/>
        <w:bottom w:val="none" w:sz="0" w:space="0" w:color="auto"/>
        <w:right w:val="none" w:sz="0" w:space="0" w:color="auto"/>
      </w:divBdr>
    </w:div>
    <w:div w:id="244654854">
      <w:marLeft w:val="0"/>
      <w:marRight w:val="0"/>
      <w:marTop w:val="0"/>
      <w:marBottom w:val="0"/>
      <w:divBdr>
        <w:top w:val="none" w:sz="0" w:space="0" w:color="auto"/>
        <w:left w:val="none" w:sz="0" w:space="0" w:color="auto"/>
        <w:bottom w:val="none" w:sz="0" w:space="0" w:color="auto"/>
        <w:right w:val="none" w:sz="0" w:space="0" w:color="auto"/>
      </w:divBdr>
    </w:div>
    <w:div w:id="244654855">
      <w:marLeft w:val="0"/>
      <w:marRight w:val="0"/>
      <w:marTop w:val="0"/>
      <w:marBottom w:val="0"/>
      <w:divBdr>
        <w:top w:val="none" w:sz="0" w:space="0" w:color="auto"/>
        <w:left w:val="none" w:sz="0" w:space="0" w:color="auto"/>
        <w:bottom w:val="none" w:sz="0" w:space="0" w:color="auto"/>
        <w:right w:val="none" w:sz="0" w:space="0" w:color="auto"/>
      </w:divBdr>
    </w:div>
    <w:div w:id="244654856">
      <w:marLeft w:val="0"/>
      <w:marRight w:val="0"/>
      <w:marTop w:val="0"/>
      <w:marBottom w:val="0"/>
      <w:divBdr>
        <w:top w:val="none" w:sz="0" w:space="0" w:color="auto"/>
        <w:left w:val="none" w:sz="0" w:space="0" w:color="auto"/>
        <w:bottom w:val="none" w:sz="0" w:space="0" w:color="auto"/>
        <w:right w:val="none" w:sz="0" w:space="0" w:color="auto"/>
      </w:divBdr>
    </w:div>
    <w:div w:id="344672287">
      <w:bodyDiv w:val="1"/>
      <w:marLeft w:val="0"/>
      <w:marRight w:val="0"/>
      <w:marTop w:val="0"/>
      <w:marBottom w:val="0"/>
      <w:divBdr>
        <w:top w:val="none" w:sz="0" w:space="0" w:color="auto"/>
        <w:left w:val="none" w:sz="0" w:space="0" w:color="auto"/>
        <w:bottom w:val="none" w:sz="0" w:space="0" w:color="auto"/>
        <w:right w:val="none" w:sz="0" w:space="0" w:color="auto"/>
      </w:divBdr>
    </w:div>
    <w:div w:id="360978454">
      <w:bodyDiv w:val="1"/>
      <w:marLeft w:val="0"/>
      <w:marRight w:val="0"/>
      <w:marTop w:val="0"/>
      <w:marBottom w:val="0"/>
      <w:divBdr>
        <w:top w:val="none" w:sz="0" w:space="0" w:color="auto"/>
        <w:left w:val="none" w:sz="0" w:space="0" w:color="auto"/>
        <w:bottom w:val="none" w:sz="0" w:space="0" w:color="auto"/>
        <w:right w:val="none" w:sz="0" w:space="0" w:color="auto"/>
      </w:divBdr>
    </w:div>
    <w:div w:id="363529359">
      <w:bodyDiv w:val="1"/>
      <w:marLeft w:val="0"/>
      <w:marRight w:val="0"/>
      <w:marTop w:val="0"/>
      <w:marBottom w:val="0"/>
      <w:divBdr>
        <w:top w:val="none" w:sz="0" w:space="0" w:color="auto"/>
        <w:left w:val="none" w:sz="0" w:space="0" w:color="auto"/>
        <w:bottom w:val="none" w:sz="0" w:space="0" w:color="auto"/>
        <w:right w:val="none" w:sz="0" w:space="0" w:color="auto"/>
      </w:divBdr>
    </w:div>
    <w:div w:id="416630695">
      <w:bodyDiv w:val="1"/>
      <w:marLeft w:val="0"/>
      <w:marRight w:val="0"/>
      <w:marTop w:val="0"/>
      <w:marBottom w:val="0"/>
      <w:divBdr>
        <w:top w:val="none" w:sz="0" w:space="0" w:color="auto"/>
        <w:left w:val="none" w:sz="0" w:space="0" w:color="auto"/>
        <w:bottom w:val="none" w:sz="0" w:space="0" w:color="auto"/>
        <w:right w:val="none" w:sz="0" w:space="0" w:color="auto"/>
      </w:divBdr>
    </w:div>
    <w:div w:id="422840920">
      <w:bodyDiv w:val="1"/>
      <w:marLeft w:val="0"/>
      <w:marRight w:val="0"/>
      <w:marTop w:val="0"/>
      <w:marBottom w:val="0"/>
      <w:divBdr>
        <w:top w:val="none" w:sz="0" w:space="0" w:color="auto"/>
        <w:left w:val="none" w:sz="0" w:space="0" w:color="auto"/>
        <w:bottom w:val="none" w:sz="0" w:space="0" w:color="auto"/>
        <w:right w:val="none" w:sz="0" w:space="0" w:color="auto"/>
      </w:divBdr>
    </w:div>
    <w:div w:id="464084429">
      <w:bodyDiv w:val="1"/>
      <w:marLeft w:val="0"/>
      <w:marRight w:val="0"/>
      <w:marTop w:val="0"/>
      <w:marBottom w:val="0"/>
      <w:divBdr>
        <w:top w:val="none" w:sz="0" w:space="0" w:color="auto"/>
        <w:left w:val="none" w:sz="0" w:space="0" w:color="auto"/>
        <w:bottom w:val="none" w:sz="0" w:space="0" w:color="auto"/>
        <w:right w:val="none" w:sz="0" w:space="0" w:color="auto"/>
      </w:divBdr>
    </w:div>
    <w:div w:id="474759039">
      <w:bodyDiv w:val="1"/>
      <w:marLeft w:val="0"/>
      <w:marRight w:val="0"/>
      <w:marTop w:val="0"/>
      <w:marBottom w:val="0"/>
      <w:divBdr>
        <w:top w:val="none" w:sz="0" w:space="0" w:color="auto"/>
        <w:left w:val="none" w:sz="0" w:space="0" w:color="auto"/>
        <w:bottom w:val="none" w:sz="0" w:space="0" w:color="auto"/>
        <w:right w:val="none" w:sz="0" w:space="0" w:color="auto"/>
      </w:divBdr>
    </w:div>
    <w:div w:id="520315510">
      <w:bodyDiv w:val="1"/>
      <w:marLeft w:val="0"/>
      <w:marRight w:val="0"/>
      <w:marTop w:val="0"/>
      <w:marBottom w:val="0"/>
      <w:divBdr>
        <w:top w:val="none" w:sz="0" w:space="0" w:color="auto"/>
        <w:left w:val="none" w:sz="0" w:space="0" w:color="auto"/>
        <w:bottom w:val="none" w:sz="0" w:space="0" w:color="auto"/>
        <w:right w:val="none" w:sz="0" w:space="0" w:color="auto"/>
      </w:divBdr>
    </w:div>
    <w:div w:id="568610338">
      <w:bodyDiv w:val="1"/>
      <w:marLeft w:val="0"/>
      <w:marRight w:val="0"/>
      <w:marTop w:val="0"/>
      <w:marBottom w:val="0"/>
      <w:divBdr>
        <w:top w:val="none" w:sz="0" w:space="0" w:color="auto"/>
        <w:left w:val="none" w:sz="0" w:space="0" w:color="auto"/>
        <w:bottom w:val="none" w:sz="0" w:space="0" w:color="auto"/>
        <w:right w:val="none" w:sz="0" w:space="0" w:color="auto"/>
      </w:divBdr>
    </w:div>
    <w:div w:id="588465551">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633295077">
      <w:bodyDiv w:val="1"/>
      <w:marLeft w:val="0"/>
      <w:marRight w:val="0"/>
      <w:marTop w:val="0"/>
      <w:marBottom w:val="0"/>
      <w:divBdr>
        <w:top w:val="none" w:sz="0" w:space="0" w:color="auto"/>
        <w:left w:val="none" w:sz="0" w:space="0" w:color="auto"/>
        <w:bottom w:val="none" w:sz="0" w:space="0" w:color="auto"/>
        <w:right w:val="none" w:sz="0" w:space="0" w:color="auto"/>
      </w:divBdr>
    </w:div>
    <w:div w:id="645162502">
      <w:bodyDiv w:val="1"/>
      <w:marLeft w:val="0"/>
      <w:marRight w:val="0"/>
      <w:marTop w:val="0"/>
      <w:marBottom w:val="0"/>
      <w:divBdr>
        <w:top w:val="none" w:sz="0" w:space="0" w:color="auto"/>
        <w:left w:val="none" w:sz="0" w:space="0" w:color="auto"/>
        <w:bottom w:val="none" w:sz="0" w:space="0" w:color="auto"/>
        <w:right w:val="none" w:sz="0" w:space="0" w:color="auto"/>
      </w:divBdr>
    </w:div>
    <w:div w:id="681975621">
      <w:bodyDiv w:val="1"/>
      <w:marLeft w:val="0"/>
      <w:marRight w:val="0"/>
      <w:marTop w:val="0"/>
      <w:marBottom w:val="0"/>
      <w:divBdr>
        <w:top w:val="none" w:sz="0" w:space="0" w:color="auto"/>
        <w:left w:val="none" w:sz="0" w:space="0" w:color="auto"/>
        <w:bottom w:val="none" w:sz="0" w:space="0" w:color="auto"/>
        <w:right w:val="none" w:sz="0" w:space="0" w:color="auto"/>
      </w:divBdr>
    </w:div>
    <w:div w:id="701134397">
      <w:bodyDiv w:val="1"/>
      <w:marLeft w:val="0"/>
      <w:marRight w:val="0"/>
      <w:marTop w:val="0"/>
      <w:marBottom w:val="0"/>
      <w:divBdr>
        <w:top w:val="none" w:sz="0" w:space="0" w:color="auto"/>
        <w:left w:val="none" w:sz="0" w:space="0" w:color="auto"/>
        <w:bottom w:val="none" w:sz="0" w:space="0" w:color="auto"/>
        <w:right w:val="none" w:sz="0" w:space="0" w:color="auto"/>
      </w:divBdr>
      <w:divsChild>
        <w:div w:id="399987869">
          <w:marLeft w:val="0"/>
          <w:marRight w:val="0"/>
          <w:marTop w:val="0"/>
          <w:marBottom w:val="0"/>
          <w:divBdr>
            <w:top w:val="none" w:sz="0" w:space="0" w:color="auto"/>
            <w:left w:val="none" w:sz="0" w:space="0" w:color="auto"/>
            <w:bottom w:val="none" w:sz="0" w:space="0" w:color="auto"/>
            <w:right w:val="none" w:sz="0" w:space="0" w:color="auto"/>
          </w:divBdr>
        </w:div>
      </w:divsChild>
    </w:div>
    <w:div w:id="753670925">
      <w:bodyDiv w:val="1"/>
      <w:marLeft w:val="0"/>
      <w:marRight w:val="0"/>
      <w:marTop w:val="0"/>
      <w:marBottom w:val="0"/>
      <w:divBdr>
        <w:top w:val="none" w:sz="0" w:space="0" w:color="auto"/>
        <w:left w:val="none" w:sz="0" w:space="0" w:color="auto"/>
        <w:bottom w:val="none" w:sz="0" w:space="0" w:color="auto"/>
        <w:right w:val="none" w:sz="0" w:space="0" w:color="auto"/>
      </w:divBdr>
    </w:div>
    <w:div w:id="801769987">
      <w:bodyDiv w:val="1"/>
      <w:marLeft w:val="0"/>
      <w:marRight w:val="0"/>
      <w:marTop w:val="0"/>
      <w:marBottom w:val="0"/>
      <w:divBdr>
        <w:top w:val="none" w:sz="0" w:space="0" w:color="auto"/>
        <w:left w:val="none" w:sz="0" w:space="0" w:color="auto"/>
        <w:bottom w:val="none" w:sz="0" w:space="0" w:color="auto"/>
        <w:right w:val="none" w:sz="0" w:space="0" w:color="auto"/>
      </w:divBdr>
    </w:div>
    <w:div w:id="804541113">
      <w:bodyDiv w:val="1"/>
      <w:marLeft w:val="0"/>
      <w:marRight w:val="0"/>
      <w:marTop w:val="0"/>
      <w:marBottom w:val="0"/>
      <w:divBdr>
        <w:top w:val="none" w:sz="0" w:space="0" w:color="auto"/>
        <w:left w:val="none" w:sz="0" w:space="0" w:color="auto"/>
        <w:bottom w:val="none" w:sz="0" w:space="0" w:color="auto"/>
        <w:right w:val="none" w:sz="0" w:space="0" w:color="auto"/>
      </w:divBdr>
    </w:div>
    <w:div w:id="828639230">
      <w:bodyDiv w:val="1"/>
      <w:marLeft w:val="0"/>
      <w:marRight w:val="0"/>
      <w:marTop w:val="0"/>
      <w:marBottom w:val="0"/>
      <w:divBdr>
        <w:top w:val="none" w:sz="0" w:space="0" w:color="auto"/>
        <w:left w:val="none" w:sz="0" w:space="0" w:color="auto"/>
        <w:bottom w:val="none" w:sz="0" w:space="0" w:color="auto"/>
        <w:right w:val="none" w:sz="0" w:space="0" w:color="auto"/>
      </w:divBdr>
    </w:div>
    <w:div w:id="910895503">
      <w:bodyDiv w:val="1"/>
      <w:marLeft w:val="0"/>
      <w:marRight w:val="0"/>
      <w:marTop w:val="0"/>
      <w:marBottom w:val="0"/>
      <w:divBdr>
        <w:top w:val="none" w:sz="0" w:space="0" w:color="auto"/>
        <w:left w:val="none" w:sz="0" w:space="0" w:color="auto"/>
        <w:bottom w:val="none" w:sz="0" w:space="0" w:color="auto"/>
        <w:right w:val="none" w:sz="0" w:space="0" w:color="auto"/>
      </w:divBdr>
    </w:div>
    <w:div w:id="982392222">
      <w:bodyDiv w:val="1"/>
      <w:marLeft w:val="0"/>
      <w:marRight w:val="0"/>
      <w:marTop w:val="0"/>
      <w:marBottom w:val="0"/>
      <w:divBdr>
        <w:top w:val="none" w:sz="0" w:space="0" w:color="auto"/>
        <w:left w:val="none" w:sz="0" w:space="0" w:color="auto"/>
        <w:bottom w:val="none" w:sz="0" w:space="0" w:color="auto"/>
        <w:right w:val="none" w:sz="0" w:space="0" w:color="auto"/>
      </w:divBdr>
    </w:div>
    <w:div w:id="1137067103">
      <w:bodyDiv w:val="1"/>
      <w:marLeft w:val="0"/>
      <w:marRight w:val="0"/>
      <w:marTop w:val="0"/>
      <w:marBottom w:val="0"/>
      <w:divBdr>
        <w:top w:val="none" w:sz="0" w:space="0" w:color="auto"/>
        <w:left w:val="none" w:sz="0" w:space="0" w:color="auto"/>
        <w:bottom w:val="none" w:sz="0" w:space="0" w:color="auto"/>
        <w:right w:val="none" w:sz="0" w:space="0" w:color="auto"/>
      </w:divBdr>
    </w:div>
    <w:div w:id="1182014261">
      <w:bodyDiv w:val="1"/>
      <w:marLeft w:val="0"/>
      <w:marRight w:val="0"/>
      <w:marTop w:val="0"/>
      <w:marBottom w:val="0"/>
      <w:divBdr>
        <w:top w:val="none" w:sz="0" w:space="0" w:color="auto"/>
        <w:left w:val="none" w:sz="0" w:space="0" w:color="auto"/>
        <w:bottom w:val="none" w:sz="0" w:space="0" w:color="auto"/>
        <w:right w:val="none" w:sz="0" w:space="0" w:color="auto"/>
      </w:divBdr>
    </w:div>
    <w:div w:id="1209992327">
      <w:bodyDiv w:val="1"/>
      <w:marLeft w:val="0"/>
      <w:marRight w:val="0"/>
      <w:marTop w:val="0"/>
      <w:marBottom w:val="0"/>
      <w:divBdr>
        <w:top w:val="none" w:sz="0" w:space="0" w:color="auto"/>
        <w:left w:val="none" w:sz="0" w:space="0" w:color="auto"/>
        <w:bottom w:val="none" w:sz="0" w:space="0" w:color="auto"/>
        <w:right w:val="none" w:sz="0" w:space="0" w:color="auto"/>
      </w:divBdr>
    </w:div>
    <w:div w:id="1247693016">
      <w:bodyDiv w:val="1"/>
      <w:marLeft w:val="0"/>
      <w:marRight w:val="0"/>
      <w:marTop w:val="0"/>
      <w:marBottom w:val="0"/>
      <w:divBdr>
        <w:top w:val="none" w:sz="0" w:space="0" w:color="auto"/>
        <w:left w:val="none" w:sz="0" w:space="0" w:color="auto"/>
        <w:bottom w:val="none" w:sz="0" w:space="0" w:color="auto"/>
        <w:right w:val="none" w:sz="0" w:space="0" w:color="auto"/>
      </w:divBdr>
    </w:div>
    <w:div w:id="1254824632">
      <w:bodyDiv w:val="1"/>
      <w:marLeft w:val="0"/>
      <w:marRight w:val="0"/>
      <w:marTop w:val="0"/>
      <w:marBottom w:val="0"/>
      <w:divBdr>
        <w:top w:val="none" w:sz="0" w:space="0" w:color="auto"/>
        <w:left w:val="none" w:sz="0" w:space="0" w:color="auto"/>
        <w:bottom w:val="none" w:sz="0" w:space="0" w:color="auto"/>
        <w:right w:val="none" w:sz="0" w:space="0" w:color="auto"/>
      </w:divBdr>
    </w:div>
    <w:div w:id="1283226420">
      <w:bodyDiv w:val="1"/>
      <w:marLeft w:val="0"/>
      <w:marRight w:val="0"/>
      <w:marTop w:val="0"/>
      <w:marBottom w:val="0"/>
      <w:divBdr>
        <w:top w:val="none" w:sz="0" w:space="0" w:color="auto"/>
        <w:left w:val="none" w:sz="0" w:space="0" w:color="auto"/>
        <w:bottom w:val="none" w:sz="0" w:space="0" w:color="auto"/>
        <w:right w:val="none" w:sz="0" w:space="0" w:color="auto"/>
      </w:divBdr>
    </w:div>
    <w:div w:id="1353535232">
      <w:bodyDiv w:val="1"/>
      <w:marLeft w:val="0"/>
      <w:marRight w:val="0"/>
      <w:marTop w:val="0"/>
      <w:marBottom w:val="0"/>
      <w:divBdr>
        <w:top w:val="none" w:sz="0" w:space="0" w:color="auto"/>
        <w:left w:val="none" w:sz="0" w:space="0" w:color="auto"/>
        <w:bottom w:val="none" w:sz="0" w:space="0" w:color="auto"/>
        <w:right w:val="none" w:sz="0" w:space="0" w:color="auto"/>
      </w:divBdr>
    </w:div>
    <w:div w:id="1367288843">
      <w:bodyDiv w:val="1"/>
      <w:marLeft w:val="0"/>
      <w:marRight w:val="0"/>
      <w:marTop w:val="0"/>
      <w:marBottom w:val="0"/>
      <w:divBdr>
        <w:top w:val="none" w:sz="0" w:space="0" w:color="auto"/>
        <w:left w:val="none" w:sz="0" w:space="0" w:color="auto"/>
        <w:bottom w:val="none" w:sz="0" w:space="0" w:color="auto"/>
        <w:right w:val="none" w:sz="0" w:space="0" w:color="auto"/>
      </w:divBdr>
    </w:div>
    <w:div w:id="1452477385">
      <w:bodyDiv w:val="1"/>
      <w:marLeft w:val="0"/>
      <w:marRight w:val="0"/>
      <w:marTop w:val="0"/>
      <w:marBottom w:val="0"/>
      <w:divBdr>
        <w:top w:val="none" w:sz="0" w:space="0" w:color="auto"/>
        <w:left w:val="none" w:sz="0" w:space="0" w:color="auto"/>
        <w:bottom w:val="none" w:sz="0" w:space="0" w:color="auto"/>
        <w:right w:val="none" w:sz="0" w:space="0" w:color="auto"/>
      </w:divBdr>
      <w:divsChild>
        <w:div w:id="185679425">
          <w:marLeft w:val="0"/>
          <w:marRight w:val="0"/>
          <w:marTop w:val="0"/>
          <w:marBottom w:val="0"/>
          <w:divBdr>
            <w:top w:val="none" w:sz="0" w:space="0" w:color="auto"/>
            <w:left w:val="none" w:sz="0" w:space="0" w:color="auto"/>
            <w:bottom w:val="none" w:sz="0" w:space="0" w:color="auto"/>
            <w:right w:val="none" w:sz="0" w:space="0" w:color="auto"/>
          </w:divBdr>
        </w:div>
      </w:divsChild>
    </w:div>
    <w:div w:id="1513686028">
      <w:bodyDiv w:val="1"/>
      <w:marLeft w:val="0"/>
      <w:marRight w:val="0"/>
      <w:marTop w:val="0"/>
      <w:marBottom w:val="0"/>
      <w:divBdr>
        <w:top w:val="none" w:sz="0" w:space="0" w:color="auto"/>
        <w:left w:val="none" w:sz="0" w:space="0" w:color="auto"/>
        <w:bottom w:val="none" w:sz="0" w:space="0" w:color="auto"/>
        <w:right w:val="none" w:sz="0" w:space="0" w:color="auto"/>
      </w:divBdr>
    </w:div>
    <w:div w:id="1521511752">
      <w:bodyDiv w:val="1"/>
      <w:marLeft w:val="0"/>
      <w:marRight w:val="0"/>
      <w:marTop w:val="0"/>
      <w:marBottom w:val="0"/>
      <w:divBdr>
        <w:top w:val="none" w:sz="0" w:space="0" w:color="auto"/>
        <w:left w:val="none" w:sz="0" w:space="0" w:color="auto"/>
        <w:bottom w:val="none" w:sz="0" w:space="0" w:color="auto"/>
        <w:right w:val="none" w:sz="0" w:space="0" w:color="auto"/>
      </w:divBdr>
    </w:div>
    <w:div w:id="1526558675">
      <w:bodyDiv w:val="1"/>
      <w:marLeft w:val="0"/>
      <w:marRight w:val="0"/>
      <w:marTop w:val="0"/>
      <w:marBottom w:val="0"/>
      <w:divBdr>
        <w:top w:val="none" w:sz="0" w:space="0" w:color="auto"/>
        <w:left w:val="none" w:sz="0" w:space="0" w:color="auto"/>
        <w:bottom w:val="none" w:sz="0" w:space="0" w:color="auto"/>
        <w:right w:val="none" w:sz="0" w:space="0" w:color="auto"/>
      </w:divBdr>
    </w:div>
    <w:div w:id="1534491350">
      <w:bodyDiv w:val="1"/>
      <w:marLeft w:val="0"/>
      <w:marRight w:val="0"/>
      <w:marTop w:val="0"/>
      <w:marBottom w:val="0"/>
      <w:divBdr>
        <w:top w:val="none" w:sz="0" w:space="0" w:color="auto"/>
        <w:left w:val="none" w:sz="0" w:space="0" w:color="auto"/>
        <w:bottom w:val="none" w:sz="0" w:space="0" w:color="auto"/>
        <w:right w:val="none" w:sz="0" w:space="0" w:color="auto"/>
      </w:divBdr>
      <w:divsChild>
        <w:div w:id="229970797">
          <w:marLeft w:val="0"/>
          <w:marRight w:val="0"/>
          <w:marTop w:val="0"/>
          <w:marBottom w:val="0"/>
          <w:divBdr>
            <w:top w:val="none" w:sz="0" w:space="0" w:color="auto"/>
            <w:left w:val="none" w:sz="0" w:space="0" w:color="auto"/>
            <w:bottom w:val="none" w:sz="0" w:space="0" w:color="auto"/>
            <w:right w:val="none" w:sz="0" w:space="0" w:color="auto"/>
          </w:divBdr>
        </w:div>
      </w:divsChild>
    </w:div>
    <w:div w:id="1535189568">
      <w:bodyDiv w:val="1"/>
      <w:marLeft w:val="0"/>
      <w:marRight w:val="0"/>
      <w:marTop w:val="0"/>
      <w:marBottom w:val="0"/>
      <w:divBdr>
        <w:top w:val="none" w:sz="0" w:space="0" w:color="auto"/>
        <w:left w:val="none" w:sz="0" w:space="0" w:color="auto"/>
        <w:bottom w:val="none" w:sz="0" w:space="0" w:color="auto"/>
        <w:right w:val="none" w:sz="0" w:space="0" w:color="auto"/>
      </w:divBdr>
    </w:div>
    <w:div w:id="1562788062">
      <w:bodyDiv w:val="1"/>
      <w:marLeft w:val="0"/>
      <w:marRight w:val="0"/>
      <w:marTop w:val="0"/>
      <w:marBottom w:val="0"/>
      <w:divBdr>
        <w:top w:val="none" w:sz="0" w:space="0" w:color="auto"/>
        <w:left w:val="none" w:sz="0" w:space="0" w:color="auto"/>
        <w:bottom w:val="none" w:sz="0" w:space="0" w:color="auto"/>
        <w:right w:val="none" w:sz="0" w:space="0" w:color="auto"/>
      </w:divBdr>
    </w:div>
    <w:div w:id="1631353887">
      <w:bodyDiv w:val="1"/>
      <w:marLeft w:val="0"/>
      <w:marRight w:val="0"/>
      <w:marTop w:val="0"/>
      <w:marBottom w:val="0"/>
      <w:divBdr>
        <w:top w:val="none" w:sz="0" w:space="0" w:color="auto"/>
        <w:left w:val="none" w:sz="0" w:space="0" w:color="auto"/>
        <w:bottom w:val="none" w:sz="0" w:space="0" w:color="auto"/>
        <w:right w:val="none" w:sz="0" w:space="0" w:color="auto"/>
      </w:divBdr>
    </w:div>
    <w:div w:id="1632977369">
      <w:bodyDiv w:val="1"/>
      <w:marLeft w:val="0"/>
      <w:marRight w:val="0"/>
      <w:marTop w:val="0"/>
      <w:marBottom w:val="0"/>
      <w:divBdr>
        <w:top w:val="none" w:sz="0" w:space="0" w:color="auto"/>
        <w:left w:val="none" w:sz="0" w:space="0" w:color="auto"/>
        <w:bottom w:val="none" w:sz="0" w:space="0" w:color="auto"/>
        <w:right w:val="none" w:sz="0" w:space="0" w:color="auto"/>
      </w:divBdr>
    </w:div>
    <w:div w:id="1729719712">
      <w:bodyDiv w:val="1"/>
      <w:marLeft w:val="0"/>
      <w:marRight w:val="0"/>
      <w:marTop w:val="0"/>
      <w:marBottom w:val="0"/>
      <w:divBdr>
        <w:top w:val="none" w:sz="0" w:space="0" w:color="auto"/>
        <w:left w:val="none" w:sz="0" w:space="0" w:color="auto"/>
        <w:bottom w:val="none" w:sz="0" w:space="0" w:color="auto"/>
        <w:right w:val="none" w:sz="0" w:space="0" w:color="auto"/>
      </w:divBdr>
    </w:div>
    <w:div w:id="1771509476">
      <w:bodyDiv w:val="1"/>
      <w:marLeft w:val="0"/>
      <w:marRight w:val="0"/>
      <w:marTop w:val="0"/>
      <w:marBottom w:val="0"/>
      <w:divBdr>
        <w:top w:val="none" w:sz="0" w:space="0" w:color="auto"/>
        <w:left w:val="none" w:sz="0" w:space="0" w:color="auto"/>
        <w:bottom w:val="none" w:sz="0" w:space="0" w:color="auto"/>
        <w:right w:val="none" w:sz="0" w:space="0" w:color="auto"/>
      </w:divBdr>
    </w:div>
    <w:div w:id="1776094285">
      <w:bodyDiv w:val="1"/>
      <w:marLeft w:val="0"/>
      <w:marRight w:val="0"/>
      <w:marTop w:val="0"/>
      <w:marBottom w:val="0"/>
      <w:divBdr>
        <w:top w:val="none" w:sz="0" w:space="0" w:color="auto"/>
        <w:left w:val="none" w:sz="0" w:space="0" w:color="auto"/>
        <w:bottom w:val="none" w:sz="0" w:space="0" w:color="auto"/>
        <w:right w:val="none" w:sz="0" w:space="0" w:color="auto"/>
      </w:divBdr>
    </w:div>
    <w:div w:id="1794909171">
      <w:bodyDiv w:val="1"/>
      <w:marLeft w:val="0"/>
      <w:marRight w:val="0"/>
      <w:marTop w:val="0"/>
      <w:marBottom w:val="0"/>
      <w:divBdr>
        <w:top w:val="none" w:sz="0" w:space="0" w:color="auto"/>
        <w:left w:val="none" w:sz="0" w:space="0" w:color="auto"/>
        <w:bottom w:val="none" w:sz="0" w:space="0" w:color="auto"/>
        <w:right w:val="none" w:sz="0" w:space="0" w:color="auto"/>
      </w:divBdr>
    </w:div>
    <w:div w:id="1852836415">
      <w:bodyDiv w:val="1"/>
      <w:marLeft w:val="0"/>
      <w:marRight w:val="0"/>
      <w:marTop w:val="0"/>
      <w:marBottom w:val="0"/>
      <w:divBdr>
        <w:top w:val="none" w:sz="0" w:space="0" w:color="auto"/>
        <w:left w:val="none" w:sz="0" w:space="0" w:color="auto"/>
        <w:bottom w:val="none" w:sz="0" w:space="0" w:color="auto"/>
        <w:right w:val="none" w:sz="0" w:space="0" w:color="auto"/>
      </w:divBdr>
    </w:div>
    <w:div w:id="1911844389">
      <w:bodyDiv w:val="1"/>
      <w:marLeft w:val="0"/>
      <w:marRight w:val="0"/>
      <w:marTop w:val="0"/>
      <w:marBottom w:val="0"/>
      <w:divBdr>
        <w:top w:val="none" w:sz="0" w:space="0" w:color="auto"/>
        <w:left w:val="none" w:sz="0" w:space="0" w:color="auto"/>
        <w:bottom w:val="none" w:sz="0" w:space="0" w:color="auto"/>
        <w:right w:val="none" w:sz="0" w:space="0" w:color="auto"/>
      </w:divBdr>
    </w:div>
    <w:div w:id="1918249963">
      <w:bodyDiv w:val="1"/>
      <w:marLeft w:val="0"/>
      <w:marRight w:val="0"/>
      <w:marTop w:val="0"/>
      <w:marBottom w:val="0"/>
      <w:divBdr>
        <w:top w:val="none" w:sz="0" w:space="0" w:color="auto"/>
        <w:left w:val="none" w:sz="0" w:space="0" w:color="auto"/>
        <w:bottom w:val="none" w:sz="0" w:space="0" w:color="auto"/>
        <w:right w:val="none" w:sz="0" w:space="0" w:color="auto"/>
      </w:divBdr>
    </w:div>
    <w:div w:id="1967466844">
      <w:bodyDiv w:val="1"/>
      <w:marLeft w:val="0"/>
      <w:marRight w:val="0"/>
      <w:marTop w:val="0"/>
      <w:marBottom w:val="0"/>
      <w:divBdr>
        <w:top w:val="none" w:sz="0" w:space="0" w:color="auto"/>
        <w:left w:val="none" w:sz="0" w:space="0" w:color="auto"/>
        <w:bottom w:val="none" w:sz="0" w:space="0" w:color="auto"/>
        <w:right w:val="none" w:sz="0" w:space="0" w:color="auto"/>
      </w:divBdr>
    </w:div>
    <w:div w:id="2060474828">
      <w:bodyDiv w:val="1"/>
      <w:marLeft w:val="0"/>
      <w:marRight w:val="0"/>
      <w:marTop w:val="0"/>
      <w:marBottom w:val="0"/>
      <w:divBdr>
        <w:top w:val="none" w:sz="0" w:space="0" w:color="auto"/>
        <w:left w:val="none" w:sz="0" w:space="0" w:color="auto"/>
        <w:bottom w:val="none" w:sz="0" w:space="0" w:color="auto"/>
        <w:right w:val="none" w:sz="0" w:space="0" w:color="auto"/>
      </w:divBdr>
    </w:div>
    <w:div w:id="2070810927">
      <w:bodyDiv w:val="1"/>
      <w:marLeft w:val="0"/>
      <w:marRight w:val="0"/>
      <w:marTop w:val="0"/>
      <w:marBottom w:val="0"/>
      <w:divBdr>
        <w:top w:val="none" w:sz="0" w:space="0" w:color="auto"/>
        <w:left w:val="none" w:sz="0" w:space="0" w:color="auto"/>
        <w:bottom w:val="none" w:sz="0" w:space="0" w:color="auto"/>
        <w:right w:val="none" w:sz="0" w:space="0" w:color="auto"/>
      </w:divBdr>
    </w:div>
    <w:div w:id="2076539569">
      <w:bodyDiv w:val="1"/>
      <w:marLeft w:val="0"/>
      <w:marRight w:val="0"/>
      <w:marTop w:val="0"/>
      <w:marBottom w:val="0"/>
      <w:divBdr>
        <w:top w:val="none" w:sz="0" w:space="0" w:color="auto"/>
        <w:left w:val="none" w:sz="0" w:space="0" w:color="auto"/>
        <w:bottom w:val="none" w:sz="0" w:space="0" w:color="auto"/>
        <w:right w:val="none" w:sz="0" w:space="0" w:color="auto"/>
      </w:divBdr>
    </w:div>
    <w:div w:id="2086680415">
      <w:bodyDiv w:val="1"/>
      <w:marLeft w:val="0"/>
      <w:marRight w:val="0"/>
      <w:marTop w:val="0"/>
      <w:marBottom w:val="0"/>
      <w:divBdr>
        <w:top w:val="none" w:sz="0" w:space="0" w:color="auto"/>
        <w:left w:val="none" w:sz="0" w:space="0" w:color="auto"/>
        <w:bottom w:val="none" w:sz="0" w:space="0" w:color="auto"/>
        <w:right w:val="none" w:sz="0" w:space="0" w:color="auto"/>
      </w:divBdr>
    </w:div>
    <w:div w:id="212199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93019-BF05-44F1-AF36-9EFEB367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1959</Words>
  <Characters>11170</Characters>
  <Application>Microsoft Office Word</Application>
  <DocSecurity>0</DocSecurity>
  <Lines>93</Lines>
  <Paragraphs>26</Paragraphs>
  <ScaleCrop>false</ScaleCrop>
  <HeadingPairs>
    <vt:vector size="6" baseType="variant">
      <vt:variant>
        <vt:lpstr>العنوان</vt:lpstr>
      </vt:variant>
      <vt:variant>
        <vt:i4>1</vt:i4>
      </vt:variant>
      <vt:variant>
        <vt:lpstr>Title</vt:lpstr>
      </vt:variant>
      <vt:variant>
        <vt:i4>1</vt:i4>
      </vt:variant>
      <vt:variant>
        <vt:lpstr>Τίτλος</vt:lpstr>
      </vt:variant>
      <vt:variant>
        <vt:i4>1</vt:i4>
      </vt:variant>
    </vt:vector>
  </HeadingPairs>
  <TitlesOfParts>
    <vt:vector size="3" baseType="lpstr">
      <vt:lpstr/>
      <vt:lpstr/>
      <vt:lpstr/>
    </vt:vector>
  </TitlesOfParts>
  <Company>HP Inc.</Company>
  <LinksUpToDate>false</LinksUpToDate>
  <CharactersWithSpaces>13103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ralawneh</cp:lastModifiedBy>
  <cp:revision>3</cp:revision>
  <cp:lastPrinted>2020-03-01T12:12:00Z</cp:lastPrinted>
  <dcterms:created xsi:type="dcterms:W3CDTF">2020-05-17T09:39:00Z</dcterms:created>
  <dcterms:modified xsi:type="dcterms:W3CDTF">2020-05-17T09:39:00Z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http://www.zotero.org/styles/journal-of-rural-studies</vt:lpwstr>
  </property>
  <property fmtid="{D5CDD505-2E9C-101B-9397-08002B2CF9AE}" pid="15" name="Mendeley Recent Style Name 6_1">
    <vt:lpwstr>Journal of Rural Studies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